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A4E" w:rsidRDefault="00DE4BFE">
      <w:pPr>
        <w:pStyle w:val="Title"/>
        <w:rPr>
          <w:rFonts w:ascii="Times New Roman" w:hAnsi="Times New Roman" w:cs="Times New Roman"/>
          <w:sz w:val="28"/>
        </w:rPr>
      </w:pPr>
      <w:r>
        <w:rPr>
          <w:rFonts w:ascii="Times New Roman" w:hAnsi="Times New Roman" w:cs="Times New Roman"/>
          <w:sz w:val="28"/>
        </w:rPr>
        <w:t>General Terms for</w:t>
      </w:r>
      <w:r w:rsidR="009A7A4E">
        <w:rPr>
          <w:rFonts w:ascii="Times New Roman" w:hAnsi="Times New Roman" w:cs="Times New Roman"/>
          <w:sz w:val="28"/>
        </w:rPr>
        <w:t xml:space="preserve"> </w:t>
      </w:r>
      <w:r>
        <w:rPr>
          <w:rFonts w:ascii="Times New Roman" w:hAnsi="Times New Roman" w:cs="Times New Roman"/>
          <w:sz w:val="28"/>
        </w:rPr>
        <w:t xml:space="preserve">Bargaining Unit </w:t>
      </w:r>
      <w:r w:rsidR="009A7A4E">
        <w:rPr>
          <w:rFonts w:ascii="Times New Roman" w:hAnsi="Times New Roman" w:cs="Times New Roman"/>
          <w:sz w:val="28"/>
        </w:rPr>
        <w:t>Full-Time Faculty Appointments</w:t>
      </w:r>
    </w:p>
    <w:p w:rsidR="009A7A4E" w:rsidRPr="006C3966" w:rsidRDefault="009A7A4E">
      <w:pPr>
        <w:jc w:val="center"/>
        <w:rPr>
          <w:rFonts w:asciiTheme="minorHAnsi" w:hAnsiTheme="minorHAnsi" w:cstheme="minorHAnsi"/>
          <w:b/>
          <w:bCs/>
          <w:sz w:val="22"/>
          <w:szCs w:val="22"/>
        </w:rPr>
      </w:pPr>
    </w:p>
    <w:p w:rsidR="00C43D1A" w:rsidRPr="006C3966" w:rsidRDefault="00C43D1A" w:rsidP="00C43D1A">
      <w:pPr>
        <w:pStyle w:val="BodyText"/>
        <w:ind w:left="720"/>
        <w:rPr>
          <w:rFonts w:asciiTheme="minorHAnsi" w:hAnsiTheme="minorHAnsi" w:cstheme="minorHAnsi"/>
          <w:sz w:val="22"/>
          <w:szCs w:val="22"/>
        </w:rPr>
      </w:pPr>
      <w:r w:rsidRPr="006C3966">
        <w:rPr>
          <w:rFonts w:asciiTheme="minorHAnsi" w:hAnsiTheme="minorHAnsi" w:cstheme="minorHAnsi"/>
          <w:sz w:val="22"/>
          <w:szCs w:val="22"/>
        </w:rPr>
        <w:t xml:space="preserve">This document states the general conditions of appointment for all full-time faculty employed by Oakland University </w:t>
      </w:r>
      <w:r w:rsidR="0078158C" w:rsidRPr="006C3966">
        <w:rPr>
          <w:rFonts w:asciiTheme="minorHAnsi" w:hAnsiTheme="minorHAnsi" w:cstheme="minorHAnsi"/>
          <w:sz w:val="22"/>
          <w:szCs w:val="22"/>
        </w:rPr>
        <w:t xml:space="preserve">covered by a collective bargaining agreement </w:t>
      </w:r>
      <w:r w:rsidRPr="006C3966">
        <w:rPr>
          <w:rFonts w:asciiTheme="minorHAnsi" w:hAnsiTheme="minorHAnsi" w:cstheme="minorHAnsi"/>
          <w:sz w:val="22"/>
          <w:szCs w:val="22"/>
        </w:rPr>
        <w:t>and is an official part of all such offers.  Specific conditions (title, salary, etc.) are stated in individual offers of appointment.</w:t>
      </w:r>
    </w:p>
    <w:p w:rsidR="00C43D1A" w:rsidRPr="006C3966" w:rsidRDefault="00C43D1A" w:rsidP="00C43D1A">
      <w:pPr>
        <w:rPr>
          <w:rFonts w:asciiTheme="minorHAnsi" w:hAnsiTheme="minorHAnsi" w:cstheme="minorHAnsi"/>
          <w:sz w:val="22"/>
          <w:szCs w:val="22"/>
        </w:rPr>
      </w:pPr>
    </w:p>
    <w:p w:rsidR="00C43D1A" w:rsidRPr="006C3966" w:rsidRDefault="00C43D1A" w:rsidP="00C43D1A">
      <w:pPr>
        <w:numPr>
          <w:ilvl w:val="0"/>
          <w:numId w:val="2"/>
        </w:numPr>
        <w:rPr>
          <w:rFonts w:asciiTheme="minorHAnsi" w:hAnsiTheme="minorHAnsi" w:cstheme="minorHAnsi"/>
          <w:b/>
          <w:bCs/>
          <w:sz w:val="22"/>
          <w:szCs w:val="22"/>
          <w:u w:val="single"/>
        </w:rPr>
      </w:pPr>
      <w:r w:rsidRPr="006C3966">
        <w:rPr>
          <w:rFonts w:asciiTheme="minorHAnsi" w:hAnsiTheme="minorHAnsi" w:cstheme="minorHAnsi"/>
          <w:b/>
          <w:bCs/>
          <w:sz w:val="22"/>
          <w:szCs w:val="22"/>
          <w:u w:val="single"/>
        </w:rPr>
        <w:t>New Employees</w:t>
      </w:r>
    </w:p>
    <w:p w:rsidR="000E0223" w:rsidRDefault="00C43D1A" w:rsidP="00D249A0">
      <w:pPr>
        <w:ind w:left="720"/>
        <w:rPr>
          <w:rFonts w:asciiTheme="minorHAnsi" w:hAnsiTheme="minorHAnsi" w:cstheme="minorHAnsi"/>
          <w:sz w:val="22"/>
          <w:szCs w:val="22"/>
        </w:rPr>
      </w:pPr>
      <w:r w:rsidRPr="006C3966">
        <w:rPr>
          <w:rFonts w:asciiTheme="minorHAnsi" w:hAnsiTheme="minorHAnsi" w:cstheme="minorHAnsi"/>
          <w:sz w:val="22"/>
          <w:szCs w:val="22"/>
        </w:rPr>
        <w:t xml:space="preserve">For appointees not currently in the University payroll system, </w:t>
      </w:r>
      <w:r w:rsidR="00F90EBA" w:rsidRPr="006C3966">
        <w:rPr>
          <w:rFonts w:asciiTheme="minorHAnsi" w:hAnsiTheme="minorHAnsi" w:cstheme="minorHAnsi"/>
          <w:sz w:val="22"/>
          <w:szCs w:val="22"/>
        </w:rPr>
        <w:t xml:space="preserve">new employee paperwork </w:t>
      </w:r>
      <w:r w:rsidRPr="006C3966">
        <w:rPr>
          <w:rFonts w:asciiTheme="minorHAnsi" w:hAnsiTheme="minorHAnsi" w:cstheme="minorHAnsi"/>
          <w:sz w:val="22"/>
          <w:szCs w:val="22"/>
        </w:rPr>
        <w:t xml:space="preserve">must be completed and returned: Federal and Michigan withholding exemption forms, a personnel information sheet, and an employment eligibility verification form.  </w:t>
      </w:r>
    </w:p>
    <w:p w:rsidR="00891D50" w:rsidRPr="00D249A0" w:rsidRDefault="00891D50" w:rsidP="000E0223">
      <w:pPr>
        <w:pStyle w:val="BodyTextIndent"/>
        <w:rPr>
          <w:rFonts w:asciiTheme="minorHAnsi" w:hAnsiTheme="minorHAnsi" w:cstheme="minorHAnsi"/>
          <w:sz w:val="22"/>
          <w:szCs w:val="22"/>
        </w:rPr>
      </w:pPr>
    </w:p>
    <w:p w:rsidR="000E0223" w:rsidRPr="00160F7F" w:rsidRDefault="000E0223" w:rsidP="00D249A0">
      <w:pPr>
        <w:pStyle w:val="BodyTextIndent"/>
        <w:numPr>
          <w:ilvl w:val="0"/>
          <w:numId w:val="13"/>
        </w:numPr>
        <w:rPr>
          <w:rFonts w:asciiTheme="minorHAnsi" w:hAnsiTheme="minorHAnsi" w:cstheme="minorHAnsi"/>
          <w:b/>
          <w:sz w:val="22"/>
          <w:szCs w:val="22"/>
          <w:u w:val="single"/>
        </w:rPr>
      </w:pPr>
      <w:r w:rsidRPr="00160F7F">
        <w:rPr>
          <w:rFonts w:asciiTheme="minorHAnsi" w:hAnsiTheme="minorHAnsi" w:cstheme="minorHAnsi"/>
          <w:b/>
          <w:sz w:val="22"/>
          <w:szCs w:val="22"/>
          <w:u w:val="single"/>
        </w:rPr>
        <w:t>Administrative Policies and Procedures</w:t>
      </w:r>
    </w:p>
    <w:p w:rsidR="000E0223" w:rsidRDefault="000E0223" w:rsidP="00D249A0">
      <w:pPr>
        <w:pStyle w:val="BodyTextIndent"/>
        <w:rPr>
          <w:rFonts w:ascii="Times New Roman" w:hAnsi="Times New Roman" w:cs="Times New Roman"/>
          <w:sz w:val="18"/>
          <w:szCs w:val="18"/>
        </w:rPr>
      </w:pPr>
      <w:r w:rsidRPr="00D249A0">
        <w:rPr>
          <w:rFonts w:asciiTheme="minorHAnsi" w:hAnsiTheme="minorHAnsi" w:cstheme="minorHAnsi"/>
          <w:sz w:val="22"/>
          <w:szCs w:val="22"/>
        </w:rPr>
        <w:t>Oakland University faculty members are to understand and comply with the terms of the following administrative policies and procedures</w:t>
      </w:r>
      <w:r>
        <w:rPr>
          <w:rFonts w:ascii="Times New Roman" w:hAnsi="Times New Roman" w:cs="Times New Roman"/>
          <w:sz w:val="18"/>
          <w:szCs w:val="18"/>
        </w:rPr>
        <w:t>:</w:t>
      </w:r>
    </w:p>
    <w:tbl>
      <w:tblPr>
        <w:tblStyle w:val="TableGrid"/>
        <w:tblW w:w="1036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84"/>
        <w:gridCol w:w="5184"/>
      </w:tblGrid>
      <w:tr w:rsidR="00E56C61" w:rsidRPr="006D6821" w:rsidTr="00D249A0">
        <w:trPr>
          <w:trHeight w:val="1761"/>
        </w:trPr>
        <w:tc>
          <w:tcPr>
            <w:tcW w:w="5184" w:type="dxa"/>
          </w:tcPr>
          <w:bookmarkStart w:id="0" w:name="_GoBack"/>
          <w:bookmarkEnd w:id="0"/>
          <w:p w:rsidR="00E56C61" w:rsidRPr="00D249A0" w:rsidRDefault="00170CAB" w:rsidP="00D249A0">
            <w:pPr>
              <w:pStyle w:val="BodyTextIndent"/>
              <w:ind w:left="0"/>
              <w:rPr>
                <w:rFonts w:asciiTheme="minorHAnsi" w:hAnsiTheme="minorHAnsi" w:cstheme="minorHAnsi"/>
                <w:szCs w:val="22"/>
              </w:rPr>
            </w:pPr>
            <w:r>
              <w:fldChar w:fldCharType="begin"/>
            </w:r>
            <w:r>
              <w:instrText xml:space="preserve"> HYPERLINK "https://www.oakland.edu/policies/human-resources/710/" </w:instrText>
            </w:r>
            <w:r>
              <w:fldChar w:fldCharType="separate"/>
            </w:r>
            <w:r w:rsidR="00E56C61" w:rsidRPr="00D249A0">
              <w:rPr>
                <w:rStyle w:val="Hyperlink"/>
                <w:rFonts w:asciiTheme="minorHAnsi" w:hAnsiTheme="minorHAnsi" w:cstheme="minorHAnsi"/>
                <w:szCs w:val="22"/>
              </w:rPr>
              <w:t>Policy 710 Administrative Guidelines Prohibiting Discrimination</w:t>
            </w:r>
            <w:r>
              <w:rPr>
                <w:rStyle w:val="Hyperlink"/>
                <w:rFonts w:asciiTheme="minorHAnsi" w:hAnsiTheme="minorHAnsi" w:cstheme="minorHAnsi"/>
                <w:szCs w:val="22"/>
              </w:rPr>
              <w:fldChar w:fldCharType="end"/>
            </w:r>
            <w:r w:rsidR="00E56C61" w:rsidRPr="00D249A0">
              <w:rPr>
                <w:rFonts w:asciiTheme="minorHAnsi" w:hAnsiTheme="minorHAnsi" w:cstheme="minorHAnsi"/>
                <w:szCs w:val="22"/>
              </w:rPr>
              <w:t xml:space="preserve"> </w:t>
            </w:r>
          </w:p>
          <w:p w:rsidR="00E56C61" w:rsidRPr="00D249A0" w:rsidRDefault="00E56C61" w:rsidP="00D249A0">
            <w:pPr>
              <w:pStyle w:val="BodyTextIndent"/>
              <w:ind w:left="0"/>
              <w:rPr>
                <w:rFonts w:asciiTheme="minorHAnsi" w:hAnsiTheme="minorHAnsi" w:cstheme="minorHAnsi"/>
                <w:sz w:val="8"/>
                <w:szCs w:val="22"/>
              </w:rPr>
            </w:pPr>
          </w:p>
          <w:p w:rsidR="00E56C61" w:rsidRPr="00D249A0" w:rsidRDefault="00170CAB" w:rsidP="00D249A0">
            <w:pPr>
              <w:pStyle w:val="BodyTextIndent"/>
              <w:ind w:left="0"/>
              <w:rPr>
                <w:rFonts w:asciiTheme="minorHAnsi" w:hAnsiTheme="minorHAnsi" w:cstheme="minorHAnsi"/>
                <w:szCs w:val="22"/>
              </w:rPr>
            </w:pPr>
            <w:hyperlink r:id="rId8" w:history="1">
              <w:r w:rsidR="00E56C61" w:rsidRPr="00D249A0">
                <w:rPr>
                  <w:rStyle w:val="Hyperlink"/>
                  <w:rFonts w:asciiTheme="minorHAnsi" w:hAnsiTheme="minorHAnsi" w:cstheme="minorHAnsi"/>
                  <w:szCs w:val="22"/>
                </w:rPr>
                <w:t>Policy 711 Guidelines for Handling Discrimination Complaints</w:t>
              </w:r>
            </w:hyperlink>
          </w:p>
          <w:p w:rsidR="00E56C61" w:rsidRPr="00D249A0" w:rsidRDefault="00E56C61" w:rsidP="00D249A0">
            <w:pPr>
              <w:pStyle w:val="BodyTextIndent"/>
              <w:ind w:left="0"/>
              <w:rPr>
                <w:rFonts w:asciiTheme="minorHAnsi" w:hAnsiTheme="minorHAnsi" w:cstheme="minorHAnsi"/>
                <w:sz w:val="8"/>
                <w:szCs w:val="22"/>
              </w:rPr>
            </w:pPr>
          </w:p>
          <w:p w:rsidR="00E56C61" w:rsidRPr="00D249A0" w:rsidRDefault="00170CAB" w:rsidP="00D249A0">
            <w:pPr>
              <w:pStyle w:val="BodyTextIndent"/>
              <w:ind w:left="0"/>
              <w:rPr>
                <w:rFonts w:asciiTheme="minorHAnsi" w:hAnsiTheme="minorHAnsi" w:cstheme="minorHAnsi"/>
                <w:szCs w:val="22"/>
              </w:rPr>
            </w:pPr>
            <w:hyperlink r:id="rId9" w:history="1">
              <w:r w:rsidR="00E56C61" w:rsidRPr="00D249A0">
                <w:rPr>
                  <w:rStyle w:val="Hyperlink"/>
                  <w:rFonts w:asciiTheme="minorHAnsi" w:hAnsiTheme="minorHAnsi" w:cstheme="minorHAnsi"/>
                  <w:szCs w:val="22"/>
                </w:rPr>
                <w:t>Policy 470 Release of Student Educational Records</w:t>
              </w:r>
            </w:hyperlink>
          </w:p>
          <w:p w:rsidR="00E56C61" w:rsidRPr="00D249A0" w:rsidRDefault="00E56C61" w:rsidP="00D249A0">
            <w:pPr>
              <w:pStyle w:val="BodyTextIndent"/>
              <w:ind w:left="0"/>
              <w:rPr>
                <w:rFonts w:asciiTheme="minorHAnsi" w:hAnsiTheme="minorHAnsi" w:cstheme="minorHAnsi"/>
                <w:sz w:val="8"/>
                <w:szCs w:val="22"/>
              </w:rPr>
            </w:pPr>
          </w:p>
          <w:p w:rsidR="00E56C61" w:rsidRPr="00D249A0" w:rsidRDefault="00170CAB" w:rsidP="00D249A0">
            <w:pPr>
              <w:pStyle w:val="BodyTextIndent"/>
              <w:ind w:left="0"/>
              <w:rPr>
                <w:rFonts w:asciiTheme="minorHAnsi" w:hAnsiTheme="minorHAnsi" w:cstheme="minorHAnsi"/>
                <w:szCs w:val="22"/>
              </w:rPr>
            </w:pPr>
            <w:hyperlink r:id="rId10" w:history="1">
              <w:r w:rsidR="00E56C61" w:rsidRPr="00D249A0">
                <w:rPr>
                  <w:rStyle w:val="Hyperlink"/>
                  <w:rFonts w:asciiTheme="minorHAnsi" w:hAnsiTheme="minorHAnsi" w:cstheme="minorHAnsi"/>
                  <w:szCs w:val="22"/>
                </w:rPr>
                <w:t>Policy 406 Conflict of Interest Nepotism</w:t>
              </w:r>
            </w:hyperlink>
          </w:p>
          <w:p w:rsidR="00E56C61" w:rsidRPr="00D249A0" w:rsidRDefault="00E56C61" w:rsidP="00D249A0">
            <w:pPr>
              <w:pStyle w:val="BodyTextIndent"/>
              <w:ind w:left="0"/>
              <w:rPr>
                <w:rFonts w:asciiTheme="minorHAnsi" w:hAnsiTheme="minorHAnsi" w:cstheme="minorHAnsi"/>
                <w:sz w:val="8"/>
                <w:szCs w:val="22"/>
              </w:rPr>
            </w:pPr>
          </w:p>
          <w:p w:rsidR="00E56C61" w:rsidRPr="00D249A0" w:rsidRDefault="00170CAB" w:rsidP="00D249A0">
            <w:pPr>
              <w:pStyle w:val="BodyTextIndent"/>
              <w:ind w:left="0"/>
              <w:rPr>
                <w:rFonts w:asciiTheme="minorHAnsi" w:hAnsiTheme="minorHAnsi" w:cstheme="minorHAnsi"/>
                <w:szCs w:val="22"/>
              </w:rPr>
            </w:pPr>
            <w:hyperlink r:id="rId11" w:history="1">
              <w:r w:rsidR="00E56C61" w:rsidRPr="00D249A0">
                <w:rPr>
                  <w:rStyle w:val="Hyperlink"/>
                  <w:rFonts w:asciiTheme="minorHAnsi" w:hAnsiTheme="minorHAnsi" w:cstheme="minorHAnsi"/>
                  <w:szCs w:val="22"/>
                </w:rPr>
                <w:t>Policy 430 Freedom of Information Act</w:t>
              </w:r>
            </w:hyperlink>
          </w:p>
          <w:p w:rsidR="00E56C61" w:rsidRPr="00D249A0" w:rsidRDefault="00E56C61" w:rsidP="00D249A0">
            <w:pPr>
              <w:pStyle w:val="BodyTextIndent"/>
              <w:ind w:left="0"/>
              <w:rPr>
                <w:rFonts w:asciiTheme="minorHAnsi" w:hAnsiTheme="minorHAnsi" w:cstheme="minorHAnsi"/>
                <w:sz w:val="8"/>
                <w:szCs w:val="22"/>
              </w:rPr>
            </w:pPr>
          </w:p>
          <w:p w:rsidR="00E56C61" w:rsidRPr="00D249A0" w:rsidRDefault="00170CAB" w:rsidP="00E56C61">
            <w:pPr>
              <w:pStyle w:val="BodyTextIndent"/>
              <w:ind w:left="0"/>
              <w:rPr>
                <w:rStyle w:val="Hyperlink"/>
                <w:rFonts w:asciiTheme="minorHAnsi" w:hAnsiTheme="minorHAnsi" w:cstheme="minorHAnsi"/>
                <w:szCs w:val="22"/>
              </w:rPr>
            </w:pPr>
            <w:hyperlink r:id="rId12" w:history="1">
              <w:r w:rsidR="00E56C61" w:rsidRPr="00D249A0">
                <w:rPr>
                  <w:rStyle w:val="Hyperlink"/>
                  <w:rFonts w:asciiTheme="minorHAnsi" w:hAnsiTheme="minorHAnsi" w:cstheme="minorHAnsi"/>
                  <w:szCs w:val="22"/>
                </w:rPr>
                <w:t>Drug-Free Workplace Policy</w:t>
              </w:r>
            </w:hyperlink>
          </w:p>
          <w:p w:rsidR="00E56C61" w:rsidRPr="00D249A0" w:rsidRDefault="00E56C61" w:rsidP="00D249A0">
            <w:pPr>
              <w:pStyle w:val="BodyTextIndent"/>
              <w:ind w:left="0"/>
              <w:jc w:val="center"/>
              <w:rPr>
                <w:rFonts w:asciiTheme="minorHAnsi" w:hAnsiTheme="minorHAnsi" w:cstheme="minorHAnsi"/>
                <w:sz w:val="6"/>
                <w:szCs w:val="22"/>
              </w:rPr>
            </w:pPr>
          </w:p>
        </w:tc>
        <w:tc>
          <w:tcPr>
            <w:tcW w:w="5184" w:type="dxa"/>
          </w:tcPr>
          <w:p w:rsidR="00170CAB" w:rsidRPr="00D249A0" w:rsidRDefault="00170CAB" w:rsidP="00170CAB">
            <w:pPr>
              <w:pStyle w:val="BodyTextIndent"/>
              <w:ind w:left="0"/>
              <w:rPr>
                <w:rStyle w:val="Hyperlink"/>
                <w:rFonts w:asciiTheme="minorHAnsi" w:hAnsiTheme="minorHAnsi" w:cstheme="minorHAnsi"/>
                <w:szCs w:val="22"/>
              </w:rPr>
            </w:pPr>
            <w:hyperlink r:id="rId13" w:history="1">
              <w:r w:rsidRPr="00D249A0">
                <w:rPr>
                  <w:rStyle w:val="Hyperlink"/>
                  <w:rFonts w:asciiTheme="minorHAnsi" w:hAnsiTheme="minorHAnsi" w:cstheme="minorHAnsi"/>
                  <w:szCs w:val="22"/>
                </w:rPr>
                <w:t>Policy 830 Information Technology</w:t>
              </w:r>
            </w:hyperlink>
          </w:p>
          <w:p w:rsidR="00170CAB" w:rsidRPr="00D249A0" w:rsidRDefault="00170CAB" w:rsidP="00170CAB">
            <w:pPr>
              <w:pStyle w:val="BodyTextIndent"/>
              <w:ind w:left="0"/>
              <w:rPr>
                <w:rStyle w:val="Hyperlink"/>
                <w:rFonts w:asciiTheme="minorHAnsi" w:hAnsiTheme="minorHAnsi" w:cstheme="minorHAnsi"/>
                <w:sz w:val="8"/>
                <w:szCs w:val="22"/>
              </w:rPr>
            </w:pPr>
          </w:p>
          <w:p w:rsidR="00170CAB" w:rsidRPr="00D249A0" w:rsidRDefault="00170CAB" w:rsidP="00170CAB">
            <w:pPr>
              <w:pStyle w:val="BodyTextIndent"/>
              <w:ind w:left="0"/>
              <w:rPr>
                <w:rStyle w:val="Hyperlink"/>
                <w:rFonts w:asciiTheme="minorHAnsi" w:hAnsiTheme="minorHAnsi" w:cstheme="minorHAnsi"/>
                <w:szCs w:val="22"/>
              </w:rPr>
            </w:pPr>
            <w:hyperlink r:id="rId14" w:history="1">
              <w:r w:rsidRPr="00D249A0">
                <w:rPr>
                  <w:rStyle w:val="Hyperlink"/>
                  <w:rFonts w:asciiTheme="minorHAnsi" w:hAnsiTheme="minorHAnsi" w:cstheme="minorHAnsi"/>
                  <w:szCs w:val="22"/>
                </w:rPr>
                <w:t>Policy 850 Network Infrastructure Policy</w:t>
              </w:r>
            </w:hyperlink>
          </w:p>
          <w:p w:rsidR="00170CAB" w:rsidRPr="00D249A0" w:rsidRDefault="00170CAB" w:rsidP="00170CAB">
            <w:pPr>
              <w:pStyle w:val="BodyTextIndent"/>
              <w:ind w:left="0"/>
              <w:rPr>
                <w:rStyle w:val="Hyperlink"/>
                <w:rFonts w:asciiTheme="minorHAnsi" w:hAnsiTheme="minorHAnsi" w:cstheme="minorHAnsi"/>
                <w:sz w:val="8"/>
                <w:szCs w:val="22"/>
              </w:rPr>
            </w:pPr>
          </w:p>
          <w:p w:rsidR="00170CAB" w:rsidRPr="00D249A0" w:rsidRDefault="00170CAB" w:rsidP="00170CAB">
            <w:pPr>
              <w:pStyle w:val="BodyTextIndent"/>
              <w:ind w:left="0"/>
              <w:rPr>
                <w:rStyle w:val="Hyperlink"/>
                <w:rFonts w:asciiTheme="minorHAnsi" w:hAnsiTheme="minorHAnsi" w:cstheme="minorHAnsi"/>
                <w:szCs w:val="22"/>
              </w:rPr>
            </w:pPr>
            <w:hyperlink r:id="rId15" w:history="1">
              <w:r w:rsidRPr="00D249A0">
                <w:rPr>
                  <w:rStyle w:val="Hyperlink"/>
                  <w:rFonts w:asciiTheme="minorHAnsi" w:hAnsiTheme="minorHAnsi" w:cstheme="minorHAnsi"/>
                  <w:szCs w:val="22"/>
                </w:rPr>
                <w:t>Policy 860 Information Security</w:t>
              </w:r>
            </w:hyperlink>
          </w:p>
          <w:p w:rsidR="00170CAB" w:rsidRPr="00D249A0" w:rsidRDefault="00170CAB" w:rsidP="00170CAB">
            <w:pPr>
              <w:pStyle w:val="BodyTextIndent"/>
              <w:ind w:left="0"/>
              <w:rPr>
                <w:rStyle w:val="Hyperlink"/>
                <w:rFonts w:asciiTheme="minorHAnsi" w:hAnsiTheme="minorHAnsi" w:cstheme="minorHAnsi"/>
                <w:sz w:val="8"/>
                <w:szCs w:val="22"/>
              </w:rPr>
            </w:pPr>
          </w:p>
          <w:p w:rsidR="00170CAB" w:rsidRPr="00D249A0" w:rsidRDefault="00170CAB" w:rsidP="00170CAB">
            <w:pPr>
              <w:pStyle w:val="BodyTextIndent"/>
              <w:ind w:left="0"/>
              <w:rPr>
                <w:rStyle w:val="Hyperlink"/>
                <w:rFonts w:asciiTheme="minorHAnsi" w:hAnsiTheme="minorHAnsi" w:cstheme="minorHAnsi"/>
                <w:szCs w:val="22"/>
              </w:rPr>
            </w:pPr>
            <w:hyperlink r:id="rId16" w:history="1">
              <w:r w:rsidRPr="00D249A0">
                <w:rPr>
                  <w:rStyle w:val="Hyperlink"/>
                  <w:rFonts w:asciiTheme="minorHAnsi" w:hAnsiTheme="minorHAnsi" w:cstheme="minorHAnsi"/>
                  <w:szCs w:val="22"/>
                </w:rPr>
                <w:t>Policy 870 Software Regulations</w:t>
              </w:r>
            </w:hyperlink>
          </w:p>
          <w:p w:rsidR="00170CAB" w:rsidRPr="00D249A0" w:rsidRDefault="00170CAB" w:rsidP="00170CAB">
            <w:pPr>
              <w:pStyle w:val="BodyTextIndent"/>
              <w:ind w:left="0"/>
              <w:rPr>
                <w:rStyle w:val="Hyperlink"/>
                <w:rFonts w:asciiTheme="minorHAnsi" w:hAnsiTheme="minorHAnsi" w:cstheme="minorHAnsi"/>
                <w:sz w:val="8"/>
                <w:szCs w:val="22"/>
              </w:rPr>
            </w:pPr>
          </w:p>
          <w:p w:rsidR="00170CAB" w:rsidRPr="00D249A0" w:rsidRDefault="00170CAB" w:rsidP="00170CAB">
            <w:pPr>
              <w:pStyle w:val="BodyTextIndent"/>
              <w:ind w:left="0"/>
              <w:rPr>
                <w:rStyle w:val="Hyperlink"/>
                <w:rFonts w:asciiTheme="minorHAnsi" w:hAnsiTheme="minorHAnsi" w:cstheme="minorHAnsi"/>
                <w:szCs w:val="22"/>
              </w:rPr>
            </w:pPr>
            <w:hyperlink r:id="rId17" w:history="1">
              <w:r w:rsidRPr="00D249A0">
                <w:rPr>
                  <w:rStyle w:val="Hyperlink"/>
                  <w:rFonts w:asciiTheme="minorHAnsi" w:hAnsiTheme="minorHAnsi" w:cstheme="minorHAnsi"/>
                  <w:szCs w:val="22"/>
                </w:rPr>
                <w:t>Policy 880 System Administration Responsibilities</w:t>
              </w:r>
            </w:hyperlink>
            <w:r w:rsidRPr="00D249A0">
              <w:rPr>
                <w:rStyle w:val="Hyperlink"/>
                <w:rFonts w:asciiTheme="minorHAnsi" w:hAnsiTheme="minorHAnsi" w:cstheme="minorHAnsi"/>
                <w:szCs w:val="22"/>
              </w:rPr>
              <w:t xml:space="preserve"> </w:t>
            </w:r>
          </w:p>
          <w:p w:rsidR="00170CAB" w:rsidRPr="00D249A0" w:rsidRDefault="00170CAB" w:rsidP="00170CAB">
            <w:pPr>
              <w:pStyle w:val="BodyTextIndent"/>
              <w:ind w:left="0"/>
              <w:rPr>
                <w:rStyle w:val="Hyperlink"/>
                <w:rFonts w:asciiTheme="minorHAnsi" w:hAnsiTheme="minorHAnsi" w:cstheme="minorHAnsi"/>
                <w:sz w:val="8"/>
                <w:szCs w:val="22"/>
              </w:rPr>
            </w:pPr>
          </w:p>
          <w:p w:rsidR="00E56C61" w:rsidRPr="00170CAB" w:rsidRDefault="00170CAB" w:rsidP="00735C1B">
            <w:pPr>
              <w:pStyle w:val="BodyTextIndent"/>
              <w:ind w:left="0"/>
              <w:rPr>
                <w:rFonts w:asciiTheme="minorHAnsi" w:hAnsiTheme="minorHAnsi" w:cstheme="minorHAnsi"/>
                <w:color w:val="0000FF"/>
                <w:szCs w:val="22"/>
                <w:u w:val="single"/>
              </w:rPr>
            </w:pPr>
            <w:hyperlink r:id="rId18" w:history="1">
              <w:r w:rsidRPr="00D249A0">
                <w:rPr>
                  <w:rStyle w:val="Hyperlink"/>
                  <w:rFonts w:asciiTheme="minorHAnsi" w:hAnsiTheme="minorHAnsi" w:cstheme="minorHAnsi"/>
                  <w:szCs w:val="22"/>
                </w:rPr>
                <w:t>Policy 890 Use of University Information Technology Resources</w:t>
              </w:r>
            </w:hyperlink>
          </w:p>
        </w:tc>
      </w:tr>
    </w:tbl>
    <w:p w:rsidR="00C43D1A" w:rsidRPr="00D249A0" w:rsidRDefault="00C43D1A" w:rsidP="00C43D1A">
      <w:pPr>
        <w:numPr>
          <w:ilvl w:val="0"/>
          <w:numId w:val="2"/>
        </w:numPr>
        <w:rPr>
          <w:rFonts w:asciiTheme="minorHAnsi" w:hAnsiTheme="minorHAnsi" w:cstheme="minorHAnsi"/>
          <w:sz w:val="22"/>
          <w:szCs w:val="22"/>
        </w:rPr>
      </w:pPr>
      <w:r w:rsidRPr="00D249A0">
        <w:rPr>
          <w:rFonts w:asciiTheme="minorHAnsi" w:hAnsiTheme="minorHAnsi" w:cstheme="minorHAnsi"/>
          <w:b/>
          <w:bCs/>
          <w:sz w:val="22"/>
          <w:szCs w:val="22"/>
          <w:u w:val="single"/>
        </w:rPr>
        <w:t>Immigration and Naturalization Service Status</w:t>
      </w:r>
    </w:p>
    <w:p w:rsidR="00C43D1A" w:rsidRPr="00D249A0" w:rsidRDefault="00C43D1A" w:rsidP="00C43D1A">
      <w:pPr>
        <w:pStyle w:val="BodyTextIndent"/>
        <w:rPr>
          <w:rFonts w:asciiTheme="minorHAnsi" w:hAnsiTheme="minorHAnsi" w:cstheme="minorHAnsi"/>
          <w:sz w:val="22"/>
          <w:szCs w:val="22"/>
        </w:rPr>
      </w:pPr>
      <w:r w:rsidRPr="00D249A0">
        <w:rPr>
          <w:rFonts w:asciiTheme="minorHAnsi" w:hAnsiTheme="minorHAnsi" w:cstheme="minorHAnsi"/>
          <w:sz w:val="22"/>
          <w:szCs w:val="22"/>
        </w:rPr>
        <w:t>This offer is contingent upon having appropriate status with United States Immigration and Naturalization Service.</w:t>
      </w:r>
    </w:p>
    <w:p w:rsidR="00C43D1A" w:rsidRPr="00D249A0" w:rsidRDefault="00C43D1A" w:rsidP="00C43D1A">
      <w:pPr>
        <w:ind w:left="720"/>
        <w:rPr>
          <w:rFonts w:asciiTheme="minorHAnsi" w:hAnsiTheme="minorHAnsi" w:cstheme="minorHAnsi"/>
          <w:sz w:val="22"/>
          <w:szCs w:val="22"/>
        </w:rPr>
      </w:pPr>
    </w:p>
    <w:p w:rsidR="00C43D1A" w:rsidRPr="00D249A0" w:rsidRDefault="00C43D1A" w:rsidP="00C43D1A">
      <w:pPr>
        <w:numPr>
          <w:ilvl w:val="0"/>
          <w:numId w:val="2"/>
        </w:numPr>
        <w:rPr>
          <w:rFonts w:asciiTheme="minorHAnsi" w:hAnsiTheme="minorHAnsi" w:cstheme="minorHAnsi"/>
          <w:sz w:val="22"/>
          <w:szCs w:val="22"/>
        </w:rPr>
      </w:pPr>
      <w:r w:rsidRPr="00D249A0">
        <w:rPr>
          <w:rFonts w:asciiTheme="minorHAnsi" w:hAnsiTheme="minorHAnsi" w:cstheme="minorHAnsi"/>
          <w:b/>
          <w:bCs/>
          <w:sz w:val="22"/>
          <w:szCs w:val="22"/>
          <w:u w:val="single"/>
        </w:rPr>
        <w:t>Employment Eligibility Verification Form</w:t>
      </w:r>
    </w:p>
    <w:p w:rsidR="00C43D1A" w:rsidRPr="00D249A0" w:rsidRDefault="00C43D1A" w:rsidP="00C43D1A">
      <w:pPr>
        <w:pStyle w:val="BodyTextIndent"/>
        <w:rPr>
          <w:rFonts w:asciiTheme="minorHAnsi" w:hAnsiTheme="minorHAnsi" w:cstheme="minorHAnsi"/>
          <w:sz w:val="22"/>
          <w:szCs w:val="22"/>
        </w:rPr>
      </w:pPr>
      <w:r w:rsidRPr="00D249A0">
        <w:rPr>
          <w:rFonts w:asciiTheme="minorHAnsi" w:hAnsiTheme="minorHAnsi" w:cstheme="minorHAnsi"/>
          <w:sz w:val="22"/>
          <w:szCs w:val="22"/>
        </w:rPr>
        <w:t>The Employment Eligibility Verification Form (I-9 form) for all new employees is a requirement of the Federal Immigration Reform and Control Act of 1986.  If you accept this offer, original documents listed on the eligibility verification must be presented, and the form must be completed and signed by an agent of Oakland University</w:t>
      </w:r>
      <w:r w:rsidR="0078158C" w:rsidRPr="00D249A0">
        <w:rPr>
          <w:rFonts w:asciiTheme="minorHAnsi" w:hAnsiTheme="minorHAnsi" w:cstheme="minorHAnsi"/>
          <w:sz w:val="22"/>
          <w:szCs w:val="22"/>
        </w:rPr>
        <w:t xml:space="preserve"> within three business</w:t>
      </w:r>
      <w:r w:rsidRPr="00D249A0">
        <w:rPr>
          <w:rFonts w:asciiTheme="minorHAnsi" w:hAnsiTheme="minorHAnsi" w:cstheme="minorHAnsi"/>
          <w:sz w:val="22"/>
          <w:szCs w:val="22"/>
        </w:rPr>
        <w:t xml:space="preserve"> days after the start of th</w:t>
      </w:r>
      <w:r w:rsidR="0078158C" w:rsidRPr="00D249A0">
        <w:rPr>
          <w:rFonts w:asciiTheme="minorHAnsi" w:hAnsiTheme="minorHAnsi" w:cstheme="minorHAnsi"/>
          <w:sz w:val="22"/>
          <w:szCs w:val="22"/>
        </w:rPr>
        <w:t xml:space="preserve">e term of appointment.  </w:t>
      </w:r>
      <w:r w:rsidR="000E0223" w:rsidRPr="00D249A0">
        <w:rPr>
          <w:rFonts w:asciiTheme="minorHAnsi" w:hAnsiTheme="minorHAnsi" w:cstheme="minorHAnsi"/>
          <w:sz w:val="22"/>
          <w:szCs w:val="22"/>
        </w:rPr>
        <w:t>University/</w:t>
      </w:r>
      <w:r w:rsidR="0078158C" w:rsidRPr="00D249A0">
        <w:rPr>
          <w:rFonts w:asciiTheme="minorHAnsi" w:hAnsiTheme="minorHAnsi" w:cstheme="minorHAnsi"/>
          <w:sz w:val="22"/>
          <w:szCs w:val="22"/>
        </w:rPr>
        <w:t xml:space="preserve">Academic Human Resources </w:t>
      </w:r>
      <w:r w:rsidR="000E0223" w:rsidRPr="00D249A0">
        <w:rPr>
          <w:rFonts w:asciiTheme="minorHAnsi" w:hAnsiTheme="minorHAnsi" w:cstheme="minorHAnsi"/>
          <w:sz w:val="22"/>
          <w:szCs w:val="22"/>
        </w:rPr>
        <w:t xml:space="preserve">are </w:t>
      </w:r>
      <w:r w:rsidR="0078158C" w:rsidRPr="00D249A0">
        <w:rPr>
          <w:rFonts w:asciiTheme="minorHAnsi" w:hAnsiTheme="minorHAnsi" w:cstheme="minorHAnsi"/>
          <w:sz w:val="22"/>
          <w:szCs w:val="22"/>
        </w:rPr>
        <w:t>the</w:t>
      </w:r>
      <w:r w:rsidRPr="00D249A0">
        <w:rPr>
          <w:rFonts w:asciiTheme="minorHAnsi" w:hAnsiTheme="minorHAnsi" w:cstheme="minorHAnsi"/>
          <w:sz w:val="22"/>
          <w:szCs w:val="22"/>
        </w:rPr>
        <w:t xml:space="preserve"> authorized agent</w:t>
      </w:r>
      <w:r w:rsidR="000E0223" w:rsidRPr="00D249A0">
        <w:rPr>
          <w:rFonts w:asciiTheme="minorHAnsi" w:hAnsiTheme="minorHAnsi" w:cstheme="minorHAnsi"/>
          <w:sz w:val="22"/>
          <w:szCs w:val="22"/>
        </w:rPr>
        <w:t>s</w:t>
      </w:r>
      <w:r w:rsidRPr="00D249A0">
        <w:rPr>
          <w:rFonts w:asciiTheme="minorHAnsi" w:hAnsiTheme="minorHAnsi" w:cstheme="minorHAnsi"/>
          <w:sz w:val="22"/>
          <w:szCs w:val="22"/>
        </w:rPr>
        <w:t xml:space="preserve"> of the University.  </w:t>
      </w:r>
    </w:p>
    <w:p w:rsidR="00C43D1A" w:rsidRPr="00D249A0" w:rsidRDefault="00C43D1A" w:rsidP="00C43D1A">
      <w:pPr>
        <w:pStyle w:val="BodyTextIndent"/>
        <w:rPr>
          <w:rFonts w:asciiTheme="minorHAnsi" w:hAnsiTheme="minorHAnsi" w:cstheme="minorHAnsi"/>
          <w:sz w:val="22"/>
          <w:szCs w:val="22"/>
        </w:rPr>
      </w:pPr>
    </w:p>
    <w:p w:rsidR="00C43D1A" w:rsidRPr="00D249A0" w:rsidRDefault="00C43D1A" w:rsidP="00C43D1A">
      <w:pPr>
        <w:pStyle w:val="BodyTextIndent"/>
        <w:numPr>
          <w:ilvl w:val="0"/>
          <w:numId w:val="8"/>
        </w:numPr>
        <w:rPr>
          <w:rFonts w:asciiTheme="minorHAnsi" w:hAnsiTheme="minorHAnsi" w:cstheme="minorHAnsi"/>
          <w:sz w:val="22"/>
          <w:szCs w:val="22"/>
        </w:rPr>
      </w:pPr>
      <w:r w:rsidRPr="00D249A0">
        <w:rPr>
          <w:rFonts w:asciiTheme="minorHAnsi" w:hAnsiTheme="minorHAnsi" w:cstheme="minorHAnsi"/>
          <w:b/>
          <w:bCs/>
          <w:sz w:val="22"/>
          <w:szCs w:val="22"/>
          <w:u w:val="single"/>
        </w:rPr>
        <w:t>Sexual Harassment Training</w:t>
      </w:r>
    </w:p>
    <w:p w:rsidR="00C43D1A" w:rsidRPr="00D249A0" w:rsidRDefault="00C43D1A" w:rsidP="00C43D1A">
      <w:pPr>
        <w:pStyle w:val="BodyTextIndent"/>
        <w:rPr>
          <w:rFonts w:asciiTheme="minorHAnsi" w:hAnsiTheme="minorHAnsi" w:cstheme="minorHAnsi"/>
          <w:sz w:val="22"/>
          <w:szCs w:val="22"/>
        </w:rPr>
      </w:pPr>
      <w:r w:rsidRPr="00D249A0">
        <w:rPr>
          <w:rFonts w:asciiTheme="minorHAnsi" w:hAnsiTheme="minorHAnsi" w:cstheme="minorHAnsi"/>
          <w:sz w:val="22"/>
          <w:szCs w:val="22"/>
        </w:rPr>
        <w:t xml:space="preserve">Faculty members of Oakland University are strongly encouraged to complete and pass sexual harassment training, preferably within </w:t>
      </w:r>
      <w:r w:rsidR="000E0223" w:rsidRPr="00D249A0">
        <w:rPr>
          <w:rFonts w:asciiTheme="minorHAnsi" w:hAnsiTheme="minorHAnsi" w:cstheme="minorHAnsi"/>
          <w:sz w:val="22"/>
          <w:szCs w:val="22"/>
        </w:rPr>
        <w:t>two weeks of receiving the</w:t>
      </w:r>
      <w:r w:rsidR="00F74368">
        <w:rPr>
          <w:rFonts w:asciiTheme="minorHAnsi" w:hAnsiTheme="minorHAnsi" w:cstheme="minorHAnsi"/>
          <w:sz w:val="22"/>
          <w:szCs w:val="22"/>
        </w:rPr>
        <w:t xml:space="preserve"> link to online</w:t>
      </w:r>
      <w:r w:rsidR="000E0223" w:rsidRPr="00D249A0">
        <w:rPr>
          <w:rFonts w:asciiTheme="minorHAnsi" w:hAnsiTheme="minorHAnsi" w:cstheme="minorHAnsi"/>
          <w:sz w:val="22"/>
          <w:szCs w:val="22"/>
        </w:rPr>
        <w:t xml:space="preserve"> training.</w:t>
      </w:r>
      <w:r w:rsidRPr="00D249A0">
        <w:rPr>
          <w:rFonts w:asciiTheme="minorHAnsi" w:hAnsiTheme="minorHAnsi" w:cstheme="minorHAnsi"/>
          <w:sz w:val="22"/>
          <w:szCs w:val="22"/>
        </w:rPr>
        <w:t xml:space="preserve">  </w:t>
      </w:r>
      <w:r w:rsidR="000E0223" w:rsidRPr="00D249A0">
        <w:rPr>
          <w:rFonts w:asciiTheme="minorHAnsi" w:hAnsiTheme="minorHAnsi" w:cstheme="minorHAnsi"/>
          <w:sz w:val="22"/>
          <w:szCs w:val="22"/>
        </w:rPr>
        <w:t xml:space="preserve">Training </w:t>
      </w:r>
      <w:r w:rsidR="00F74368">
        <w:rPr>
          <w:rFonts w:asciiTheme="minorHAnsi" w:hAnsiTheme="minorHAnsi" w:cstheme="minorHAnsi"/>
          <w:sz w:val="22"/>
          <w:szCs w:val="22"/>
        </w:rPr>
        <w:t xml:space="preserve">information </w:t>
      </w:r>
      <w:r w:rsidR="000E0223" w:rsidRPr="00D249A0">
        <w:rPr>
          <w:rFonts w:asciiTheme="minorHAnsi" w:hAnsiTheme="minorHAnsi" w:cstheme="minorHAnsi"/>
          <w:sz w:val="22"/>
          <w:szCs w:val="22"/>
        </w:rPr>
        <w:t>will be sent via email</w:t>
      </w:r>
      <w:r w:rsidR="00E56C61" w:rsidRPr="00D249A0">
        <w:rPr>
          <w:rFonts w:asciiTheme="minorHAnsi" w:hAnsiTheme="minorHAnsi" w:cstheme="minorHAnsi"/>
          <w:sz w:val="22"/>
          <w:szCs w:val="22"/>
        </w:rPr>
        <w:t xml:space="preserve"> by University Human Resources</w:t>
      </w:r>
      <w:r w:rsidR="000E0223" w:rsidRPr="00D249A0">
        <w:rPr>
          <w:rFonts w:asciiTheme="minorHAnsi" w:hAnsiTheme="minorHAnsi" w:cstheme="minorHAnsi"/>
          <w:sz w:val="22"/>
          <w:szCs w:val="22"/>
        </w:rPr>
        <w:t xml:space="preserve">. </w:t>
      </w:r>
    </w:p>
    <w:p w:rsidR="00C43D1A" w:rsidRPr="00D249A0" w:rsidRDefault="00C43D1A" w:rsidP="00C43D1A">
      <w:pPr>
        <w:pStyle w:val="BodyTextIndent"/>
        <w:ind w:left="0"/>
        <w:rPr>
          <w:rFonts w:asciiTheme="minorHAnsi" w:hAnsiTheme="minorHAnsi" w:cstheme="minorHAnsi"/>
          <w:sz w:val="22"/>
          <w:szCs w:val="22"/>
        </w:rPr>
      </w:pPr>
    </w:p>
    <w:p w:rsidR="00C43D1A" w:rsidRPr="00D249A0" w:rsidRDefault="00C43D1A" w:rsidP="00C43D1A">
      <w:pPr>
        <w:pStyle w:val="BodyTextIndent"/>
        <w:numPr>
          <w:ilvl w:val="0"/>
          <w:numId w:val="2"/>
        </w:numPr>
        <w:rPr>
          <w:rFonts w:asciiTheme="minorHAnsi" w:hAnsiTheme="minorHAnsi" w:cstheme="minorHAnsi"/>
          <w:sz w:val="22"/>
          <w:szCs w:val="22"/>
        </w:rPr>
      </w:pPr>
      <w:r w:rsidRPr="00D249A0">
        <w:rPr>
          <w:rFonts w:asciiTheme="minorHAnsi" w:hAnsiTheme="minorHAnsi" w:cstheme="minorHAnsi"/>
          <w:b/>
          <w:bCs/>
          <w:sz w:val="22"/>
          <w:szCs w:val="22"/>
          <w:u w:val="single"/>
        </w:rPr>
        <w:t>Raised Seal Transcripts</w:t>
      </w:r>
    </w:p>
    <w:p w:rsidR="00C43D1A" w:rsidRPr="00D249A0" w:rsidRDefault="00C43D1A" w:rsidP="00C43D1A">
      <w:pPr>
        <w:pStyle w:val="BodyTextIndent"/>
        <w:rPr>
          <w:rFonts w:asciiTheme="minorHAnsi" w:hAnsiTheme="minorHAnsi" w:cstheme="minorHAnsi"/>
          <w:sz w:val="22"/>
          <w:szCs w:val="22"/>
        </w:rPr>
      </w:pPr>
      <w:r w:rsidRPr="00D249A0">
        <w:rPr>
          <w:rFonts w:asciiTheme="minorHAnsi" w:hAnsiTheme="minorHAnsi" w:cstheme="minorHAnsi"/>
          <w:sz w:val="22"/>
          <w:szCs w:val="22"/>
        </w:rPr>
        <w:t xml:space="preserve">This appointment requires that an official, raised seal transcript showing award of the doctoral or other terminal degree be provided to Oakland at the time of hire.  If this appointment is offered prior to receipt of a terminal degree, then a transcript showing the award of the highest degree held must be provided at the time of hire, and a terminal degree transcript provided when that degree is awarded. </w:t>
      </w:r>
    </w:p>
    <w:p w:rsidR="00C43D1A" w:rsidRPr="00D249A0" w:rsidRDefault="00C43D1A" w:rsidP="00C43D1A">
      <w:pPr>
        <w:pStyle w:val="BodyTextIndent"/>
        <w:rPr>
          <w:rFonts w:asciiTheme="minorHAnsi" w:hAnsiTheme="minorHAnsi" w:cstheme="minorHAnsi"/>
          <w:sz w:val="22"/>
          <w:szCs w:val="22"/>
        </w:rPr>
      </w:pPr>
    </w:p>
    <w:p w:rsidR="00C43D1A" w:rsidRPr="00D249A0" w:rsidRDefault="00C43D1A" w:rsidP="00C43D1A">
      <w:pPr>
        <w:pStyle w:val="BodyTextIndent"/>
        <w:numPr>
          <w:ilvl w:val="0"/>
          <w:numId w:val="2"/>
        </w:numPr>
        <w:rPr>
          <w:rFonts w:asciiTheme="minorHAnsi" w:hAnsiTheme="minorHAnsi" w:cstheme="minorHAnsi"/>
          <w:sz w:val="22"/>
          <w:szCs w:val="22"/>
        </w:rPr>
      </w:pPr>
      <w:r w:rsidRPr="00D249A0">
        <w:rPr>
          <w:rFonts w:asciiTheme="minorHAnsi" w:hAnsiTheme="minorHAnsi" w:cstheme="minorHAnsi"/>
          <w:b/>
          <w:bCs/>
          <w:sz w:val="22"/>
          <w:szCs w:val="22"/>
          <w:u w:val="single"/>
        </w:rPr>
        <w:t>Faculty Agreement</w:t>
      </w:r>
    </w:p>
    <w:p w:rsidR="00C43D1A" w:rsidRPr="00D249A0" w:rsidRDefault="00C43D1A" w:rsidP="00C43D1A">
      <w:pPr>
        <w:pStyle w:val="BodyTextIndent"/>
        <w:rPr>
          <w:rFonts w:asciiTheme="minorHAnsi" w:hAnsiTheme="minorHAnsi" w:cstheme="minorHAnsi"/>
          <w:sz w:val="22"/>
          <w:szCs w:val="22"/>
        </w:rPr>
      </w:pPr>
      <w:r w:rsidRPr="00D249A0">
        <w:rPr>
          <w:rFonts w:asciiTheme="minorHAnsi" w:hAnsiTheme="minorHAnsi" w:cstheme="minorHAnsi"/>
          <w:sz w:val="22"/>
          <w:szCs w:val="22"/>
        </w:rPr>
        <w:t xml:space="preserve">Employment at Oakland University is governed by a collective bargaining agreement with the local chapter of the American Association of University Professors; </w:t>
      </w:r>
      <w:r w:rsidR="006A3FC2">
        <w:rPr>
          <w:rFonts w:asciiTheme="minorHAnsi" w:hAnsiTheme="minorHAnsi" w:cstheme="minorHAnsi"/>
          <w:sz w:val="22"/>
          <w:szCs w:val="22"/>
        </w:rPr>
        <w:t>the latest published agreement can be found on the Academic Human Resources website</w:t>
      </w:r>
      <w:r w:rsidR="004A72EB">
        <w:rPr>
          <w:rFonts w:asciiTheme="minorHAnsi" w:hAnsiTheme="minorHAnsi" w:cstheme="minorHAnsi"/>
          <w:sz w:val="22"/>
          <w:szCs w:val="22"/>
        </w:rPr>
        <w:t>.</w:t>
      </w:r>
      <w:r w:rsidRPr="00D249A0">
        <w:rPr>
          <w:rFonts w:asciiTheme="minorHAnsi" w:hAnsiTheme="minorHAnsi" w:cstheme="minorHAnsi"/>
          <w:sz w:val="22"/>
          <w:szCs w:val="22"/>
        </w:rPr>
        <w:t xml:space="preserve"> You are encouraged to read the entire agreement carefully; please pay particular attention to Articles XV through XVIII which require some selections you must make at the time of employment.</w:t>
      </w:r>
    </w:p>
    <w:p w:rsidR="00E270DB" w:rsidRPr="00D249A0" w:rsidRDefault="00E270DB" w:rsidP="00C43D1A">
      <w:pPr>
        <w:pStyle w:val="BodyTextIndent"/>
        <w:rPr>
          <w:rFonts w:asciiTheme="minorHAnsi" w:hAnsiTheme="minorHAnsi" w:cstheme="minorHAnsi"/>
          <w:sz w:val="22"/>
          <w:szCs w:val="22"/>
        </w:rPr>
      </w:pPr>
    </w:p>
    <w:p w:rsidR="00C43D1A" w:rsidRPr="00D249A0" w:rsidRDefault="00C43D1A" w:rsidP="00C43D1A">
      <w:pPr>
        <w:pStyle w:val="BodyTextIndent"/>
        <w:numPr>
          <w:ilvl w:val="0"/>
          <w:numId w:val="2"/>
        </w:numPr>
        <w:rPr>
          <w:rFonts w:asciiTheme="minorHAnsi" w:hAnsiTheme="minorHAnsi" w:cstheme="minorHAnsi"/>
          <w:sz w:val="22"/>
          <w:szCs w:val="22"/>
        </w:rPr>
      </w:pPr>
      <w:r w:rsidRPr="00D249A0">
        <w:rPr>
          <w:rFonts w:asciiTheme="minorHAnsi" w:hAnsiTheme="minorHAnsi" w:cstheme="minorHAnsi"/>
          <w:b/>
          <w:bCs/>
          <w:sz w:val="22"/>
          <w:szCs w:val="22"/>
          <w:u w:val="single"/>
        </w:rPr>
        <w:t>Benefits Enrollment</w:t>
      </w:r>
    </w:p>
    <w:p w:rsidR="00C43D1A" w:rsidRPr="00D249A0" w:rsidRDefault="00C43D1A" w:rsidP="00C43D1A">
      <w:pPr>
        <w:pStyle w:val="BodyTextIndent"/>
        <w:rPr>
          <w:rFonts w:asciiTheme="minorHAnsi" w:hAnsiTheme="minorHAnsi" w:cstheme="minorHAnsi"/>
          <w:sz w:val="22"/>
          <w:szCs w:val="22"/>
        </w:rPr>
      </w:pPr>
      <w:r w:rsidRPr="00D249A0">
        <w:rPr>
          <w:rFonts w:asciiTheme="minorHAnsi" w:hAnsiTheme="minorHAnsi" w:cstheme="minorHAnsi"/>
          <w:sz w:val="22"/>
          <w:szCs w:val="22"/>
        </w:rPr>
        <w:t>To obtain coverage in benefit programs, you must complete the enrollment forms no later than 60 days following your employment date.  You are eligible to participate in the retirement program effective as of the start of your appointment; application forms must be submitted by the tenth day of the month preceding the month in which coverage is to begin.  Participation in the retirement programs cannot be made retroactive.  For further information, contact</w:t>
      </w:r>
      <w:r w:rsidR="00F0227B">
        <w:rPr>
          <w:rFonts w:asciiTheme="minorHAnsi" w:hAnsiTheme="minorHAnsi" w:cstheme="minorHAnsi"/>
          <w:sz w:val="22"/>
          <w:szCs w:val="22"/>
        </w:rPr>
        <w:t xml:space="preserve"> the</w:t>
      </w:r>
      <w:r w:rsidRPr="00D249A0">
        <w:rPr>
          <w:rFonts w:asciiTheme="minorHAnsi" w:hAnsiTheme="minorHAnsi" w:cstheme="minorHAnsi"/>
          <w:sz w:val="22"/>
          <w:szCs w:val="22"/>
        </w:rPr>
        <w:t xml:space="preserve"> Benefit</w:t>
      </w:r>
      <w:r w:rsidR="00F0227B">
        <w:rPr>
          <w:rFonts w:asciiTheme="minorHAnsi" w:hAnsiTheme="minorHAnsi" w:cstheme="minorHAnsi"/>
          <w:sz w:val="22"/>
          <w:szCs w:val="22"/>
        </w:rPr>
        <w:t>s</w:t>
      </w:r>
      <w:r w:rsidRPr="00D249A0">
        <w:rPr>
          <w:rFonts w:asciiTheme="minorHAnsi" w:hAnsiTheme="minorHAnsi" w:cstheme="minorHAnsi"/>
          <w:sz w:val="22"/>
          <w:szCs w:val="22"/>
        </w:rPr>
        <w:t xml:space="preserve"> </w:t>
      </w:r>
      <w:r w:rsidR="00D249A0">
        <w:rPr>
          <w:rFonts w:asciiTheme="minorHAnsi" w:hAnsiTheme="minorHAnsi" w:cstheme="minorHAnsi"/>
          <w:sz w:val="22"/>
          <w:szCs w:val="22"/>
        </w:rPr>
        <w:t>Office</w:t>
      </w:r>
      <w:r w:rsidRPr="00D249A0">
        <w:rPr>
          <w:rFonts w:asciiTheme="minorHAnsi" w:hAnsiTheme="minorHAnsi" w:cstheme="minorHAnsi"/>
          <w:sz w:val="22"/>
          <w:szCs w:val="22"/>
        </w:rPr>
        <w:t xml:space="preserve"> at (248) 370-4207.</w:t>
      </w:r>
    </w:p>
    <w:p w:rsidR="00C43D1A" w:rsidRPr="00D249A0" w:rsidRDefault="00C43D1A" w:rsidP="00C43D1A">
      <w:pPr>
        <w:pStyle w:val="BodyTextIndent"/>
        <w:rPr>
          <w:rFonts w:asciiTheme="minorHAnsi" w:hAnsiTheme="minorHAnsi" w:cstheme="minorHAnsi"/>
          <w:sz w:val="22"/>
          <w:szCs w:val="22"/>
        </w:rPr>
      </w:pPr>
    </w:p>
    <w:p w:rsidR="00692395" w:rsidRPr="00D249A0" w:rsidRDefault="00692395" w:rsidP="00692395">
      <w:pPr>
        <w:pStyle w:val="BodyTextIndent"/>
        <w:numPr>
          <w:ilvl w:val="0"/>
          <w:numId w:val="2"/>
        </w:numPr>
        <w:rPr>
          <w:rFonts w:asciiTheme="minorHAnsi" w:hAnsiTheme="minorHAnsi" w:cstheme="minorHAnsi"/>
          <w:sz w:val="22"/>
          <w:szCs w:val="22"/>
        </w:rPr>
      </w:pPr>
      <w:r w:rsidRPr="00D249A0">
        <w:rPr>
          <w:rFonts w:asciiTheme="minorHAnsi" w:hAnsiTheme="minorHAnsi" w:cstheme="minorHAnsi"/>
          <w:b/>
          <w:bCs/>
          <w:sz w:val="22"/>
          <w:szCs w:val="22"/>
          <w:u w:val="single"/>
        </w:rPr>
        <w:lastRenderedPageBreak/>
        <w:t>Accommodations for Persons with Disabilities</w:t>
      </w:r>
    </w:p>
    <w:p w:rsidR="00692395" w:rsidRPr="00D249A0" w:rsidRDefault="00692395" w:rsidP="00692395">
      <w:pPr>
        <w:pStyle w:val="BodyTextIndent"/>
        <w:rPr>
          <w:rFonts w:asciiTheme="minorHAnsi" w:hAnsiTheme="minorHAnsi" w:cstheme="minorHAnsi"/>
          <w:sz w:val="22"/>
          <w:szCs w:val="22"/>
        </w:rPr>
      </w:pPr>
      <w:r w:rsidRPr="00D249A0">
        <w:rPr>
          <w:rFonts w:asciiTheme="minorHAnsi" w:hAnsiTheme="minorHAnsi" w:cstheme="minorHAnsi"/>
          <w:sz w:val="22"/>
          <w:szCs w:val="22"/>
        </w:rPr>
        <w:t>Oakland University is a non-discriminatory, affirmative action employer.  In accordance with the Michigan Persons with Disabilities Civil Rights Act, persons with disabilities who require accommodation to perform the duties of their position must notify their supervisors in writing of this need within 182 days of receipt of this notice or within 182 days of knowledge of the need for such accommodation.</w:t>
      </w:r>
    </w:p>
    <w:p w:rsidR="00C43D1A" w:rsidRPr="00D249A0" w:rsidRDefault="00C43D1A" w:rsidP="00C43D1A">
      <w:pPr>
        <w:pStyle w:val="BodyTextIndent"/>
        <w:jc w:val="center"/>
        <w:rPr>
          <w:rFonts w:asciiTheme="minorHAnsi" w:hAnsiTheme="minorHAnsi" w:cstheme="minorHAnsi"/>
          <w:sz w:val="22"/>
          <w:szCs w:val="22"/>
        </w:rPr>
      </w:pPr>
    </w:p>
    <w:p w:rsidR="00FA0BC4" w:rsidRPr="00D249A0" w:rsidRDefault="00FA0BC4" w:rsidP="00FA0BC4">
      <w:pPr>
        <w:pStyle w:val="BodyTextIndent"/>
        <w:numPr>
          <w:ilvl w:val="0"/>
          <w:numId w:val="5"/>
        </w:numPr>
        <w:rPr>
          <w:rFonts w:asciiTheme="minorHAnsi" w:hAnsiTheme="minorHAnsi" w:cstheme="minorHAnsi"/>
          <w:i/>
          <w:caps/>
          <w:sz w:val="22"/>
          <w:szCs w:val="22"/>
        </w:rPr>
      </w:pPr>
      <w:r w:rsidRPr="00D249A0">
        <w:rPr>
          <w:rFonts w:asciiTheme="minorHAnsi" w:hAnsiTheme="minorHAnsi" w:cstheme="minorHAnsi"/>
          <w:b/>
          <w:bCs/>
          <w:i/>
          <w:caps/>
          <w:sz w:val="22"/>
          <w:szCs w:val="22"/>
          <w:u w:val="single"/>
        </w:rPr>
        <w:t xml:space="preserve"> For Nursing Employees Only</w:t>
      </w:r>
    </w:p>
    <w:p w:rsidR="00C43D1A" w:rsidRPr="00D249A0" w:rsidRDefault="00FA0BC4" w:rsidP="00FA0BC4">
      <w:pPr>
        <w:ind w:left="720"/>
        <w:rPr>
          <w:rFonts w:asciiTheme="minorHAnsi" w:hAnsiTheme="minorHAnsi" w:cstheme="minorHAnsi"/>
          <w:sz w:val="22"/>
          <w:szCs w:val="22"/>
        </w:rPr>
      </w:pPr>
      <w:r w:rsidRPr="00D249A0">
        <w:rPr>
          <w:rFonts w:asciiTheme="minorHAnsi" w:hAnsiTheme="minorHAnsi" w:cstheme="minorHAnsi"/>
          <w:sz w:val="22"/>
          <w:szCs w:val="22"/>
        </w:rPr>
        <w:t xml:space="preserve">The School of Nursing is required to have evidence of the following in the Dean’s office before the first day of employment at Oakland University:  Proof of your current Michigan licensure to practice nursing, proof of a tuberculin test and/or chest x-ray, positive titers for hepatitis B (or waiver), varicella, rubella, rubeola, and mumps, CPR, drug screen (initial hire only) and a State of Michigan background check (initial hire only).  </w:t>
      </w:r>
    </w:p>
    <w:p w:rsidR="00C43D1A" w:rsidRPr="00D249A0" w:rsidRDefault="00C43D1A" w:rsidP="00C43D1A">
      <w:pPr>
        <w:pStyle w:val="BodyTextIndent"/>
        <w:rPr>
          <w:rFonts w:asciiTheme="minorHAnsi" w:hAnsiTheme="minorHAnsi" w:cstheme="minorHAnsi"/>
          <w:sz w:val="22"/>
          <w:szCs w:val="22"/>
        </w:rPr>
      </w:pPr>
    </w:p>
    <w:p w:rsidR="00C43D1A" w:rsidRPr="00D249A0" w:rsidRDefault="00C43D1A" w:rsidP="00C43D1A">
      <w:pPr>
        <w:pStyle w:val="BodyTextIndent"/>
        <w:rPr>
          <w:rFonts w:asciiTheme="minorHAnsi" w:hAnsiTheme="minorHAnsi" w:cstheme="minorHAnsi"/>
          <w:sz w:val="22"/>
          <w:szCs w:val="22"/>
        </w:rPr>
      </w:pPr>
      <w:r w:rsidRPr="00D249A0">
        <w:rPr>
          <w:rFonts w:asciiTheme="minorHAnsi" w:hAnsiTheme="minorHAnsi" w:cstheme="minorHAnsi"/>
          <w:sz w:val="22"/>
          <w:szCs w:val="22"/>
        </w:rPr>
        <w:t>We understand that you have already complied with the OSHA blood borne pathogen standards.  If this is not true, you must comply with these standards immediately.</w:t>
      </w:r>
    </w:p>
    <w:p w:rsidR="00C610AC" w:rsidRPr="00D249A0" w:rsidRDefault="00C610AC" w:rsidP="00C43D1A">
      <w:pPr>
        <w:pStyle w:val="BodyTextIndent"/>
        <w:rPr>
          <w:rFonts w:asciiTheme="minorHAnsi" w:hAnsiTheme="minorHAnsi" w:cstheme="minorHAnsi"/>
          <w:sz w:val="22"/>
          <w:szCs w:val="22"/>
        </w:rPr>
      </w:pPr>
    </w:p>
    <w:p w:rsidR="00C43D1A" w:rsidRPr="00D249A0" w:rsidRDefault="00C43D1A" w:rsidP="00C43D1A">
      <w:pPr>
        <w:ind w:left="720"/>
        <w:rPr>
          <w:rFonts w:asciiTheme="minorHAnsi" w:hAnsiTheme="minorHAnsi" w:cstheme="minorHAnsi"/>
          <w:sz w:val="22"/>
          <w:szCs w:val="22"/>
        </w:rPr>
      </w:pPr>
      <w:r w:rsidRPr="00D249A0">
        <w:rPr>
          <w:rFonts w:asciiTheme="minorHAnsi" w:hAnsiTheme="minorHAnsi" w:cstheme="minorHAnsi"/>
          <w:sz w:val="22"/>
          <w:szCs w:val="22"/>
        </w:rPr>
        <w:t>PLEASE SIGN THE ORIGINAL OF THIS DOCUMENT WHERE INDICATED BELOW AND RETURN IT TO THE DEAN’S OFFICE, ALONG WITH THE SIGNED ACCEPTANCE OF THE ACCOMPANYING LETTER OF OFFER AND ANY EMPLOYMENT FORMS.</w:t>
      </w:r>
    </w:p>
    <w:p w:rsidR="00C43D1A" w:rsidRPr="00D249A0" w:rsidRDefault="00C43D1A" w:rsidP="00C43D1A">
      <w:pPr>
        <w:rPr>
          <w:rFonts w:asciiTheme="minorHAnsi" w:hAnsiTheme="minorHAnsi" w:cstheme="minorHAnsi"/>
          <w:sz w:val="22"/>
          <w:szCs w:val="22"/>
        </w:rPr>
      </w:pPr>
    </w:p>
    <w:p w:rsidR="000E0223" w:rsidRPr="00D249A0" w:rsidRDefault="000E0223" w:rsidP="00C43D1A">
      <w:pPr>
        <w:ind w:firstLine="720"/>
        <w:rPr>
          <w:rFonts w:asciiTheme="minorHAnsi" w:hAnsiTheme="minorHAnsi" w:cstheme="minorHAnsi"/>
          <w:sz w:val="22"/>
          <w:szCs w:val="22"/>
        </w:rPr>
      </w:pPr>
      <w:r w:rsidRPr="00D249A0">
        <w:rPr>
          <w:rFonts w:asciiTheme="minorHAnsi" w:hAnsiTheme="minorHAnsi" w:cstheme="minorHAnsi"/>
          <w:sz w:val="22"/>
          <w:szCs w:val="22"/>
        </w:rPr>
        <w:t>Print Name: ___________</w:t>
      </w:r>
      <w:r w:rsidR="00B43621">
        <w:rPr>
          <w:rFonts w:asciiTheme="minorHAnsi" w:hAnsiTheme="minorHAnsi" w:cstheme="minorHAnsi"/>
          <w:sz w:val="22"/>
          <w:szCs w:val="22"/>
        </w:rPr>
        <w:t>_____________________</w:t>
      </w:r>
    </w:p>
    <w:p w:rsidR="000E0223" w:rsidRPr="00D249A0" w:rsidRDefault="000E0223" w:rsidP="00C43D1A">
      <w:pPr>
        <w:ind w:firstLine="720"/>
        <w:rPr>
          <w:rFonts w:asciiTheme="minorHAnsi" w:hAnsiTheme="minorHAnsi" w:cstheme="minorHAnsi"/>
          <w:sz w:val="22"/>
          <w:szCs w:val="22"/>
        </w:rPr>
      </w:pPr>
    </w:p>
    <w:p w:rsidR="009A7A4E" w:rsidRPr="00D249A0" w:rsidRDefault="000E0223" w:rsidP="00C43D1A">
      <w:pPr>
        <w:ind w:firstLine="720"/>
        <w:rPr>
          <w:rFonts w:asciiTheme="minorHAnsi" w:hAnsiTheme="minorHAnsi" w:cstheme="minorHAnsi"/>
          <w:sz w:val="22"/>
          <w:szCs w:val="22"/>
        </w:rPr>
      </w:pPr>
      <w:r w:rsidRPr="00D249A0">
        <w:rPr>
          <w:rFonts w:asciiTheme="minorHAnsi" w:hAnsiTheme="minorHAnsi" w:cstheme="minorHAnsi"/>
          <w:sz w:val="22"/>
          <w:szCs w:val="22"/>
        </w:rPr>
        <w:t>Signature</w:t>
      </w:r>
      <w:r w:rsidR="009A7A4E" w:rsidRPr="00D249A0">
        <w:rPr>
          <w:rFonts w:asciiTheme="minorHAnsi" w:hAnsiTheme="minorHAnsi" w:cstheme="minorHAnsi"/>
          <w:sz w:val="22"/>
          <w:szCs w:val="22"/>
        </w:rPr>
        <w:t>:</w:t>
      </w:r>
      <w:r w:rsidR="00F74368">
        <w:rPr>
          <w:rFonts w:asciiTheme="minorHAnsi" w:hAnsiTheme="minorHAnsi" w:cstheme="minorHAnsi"/>
          <w:sz w:val="22"/>
          <w:szCs w:val="22"/>
        </w:rPr>
        <w:t xml:space="preserve"> </w:t>
      </w:r>
      <w:r w:rsidR="009A7A4E" w:rsidRPr="00D249A0">
        <w:rPr>
          <w:rFonts w:asciiTheme="minorHAnsi" w:hAnsiTheme="minorHAnsi" w:cstheme="minorHAnsi"/>
          <w:sz w:val="22"/>
          <w:szCs w:val="22"/>
        </w:rPr>
        <w:t>__________________________________DATE:_____________________</w:t>
      </w:r>
    </w:p>
    <w:sectPr w:rsidR="009A7A4E" w:rsidRPr="00D249A0" w:rsidSect="006C3966">
      <w:footerReference w:type="even" r:id="rId1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91B" w:rsidRDefault="00BD091B">
      <w:r>
        <w:separator/>
      </w:r>
    </w:p>
  </w:endnote>
  <w:endnote w:type="continuationSeparator" w:id="0">
    <w:p w:rsidR="00BD091B" w:rsidRDefault="00BD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A4E" w:rsidRDefault="009A7A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7A4E" w:rsidRDefault="009A7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91B" w:rsidRDefault="00BD091B">
      <w:r>
        <w:separator/>
      </w:r>
    </w:p>
  </w:footnote>
  <w:footnote w:type="continuationSeparator" w:id="0">
    <w:p w:rsidR="00BD091B" w:rsidRDefault="00BD0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7E7"/>
    <w:multiLevelType w:val="hybridMultilevel"/>
    <w:tmpl w:val="1FA68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428D9"/>
    <w:multiLevelType w:val="hybridMultilevel"/>
    <w:tmpl w:val="10B65200"/>
    <w:lvl w:ilvl="0" w:tplc="832810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46E65"/>
    <w:multiLevelType w:val="hybridMultilevel"/>
    <w:tmpl w:val="DD743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692B49"/>
    <w:multiLevelType w:val="hybridMultilevel"/>
    <w:tmpl w:val="10B6520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51C9C"/>
    <w:multiLevelType w:val="hybridMultilevel"/>
    <w:tmpl w:val="10B652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A918CC"/>
    <w:multiLevelType w:val="hybridMultilevel"/>
    <w:tmpl w:val="E432D7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CD3C11"/>
    <w:multiLevelType w:val="hybridMultilevel"/>
    <w:tmpl w:val="0C462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6D3E5A"/>
    <w:multiLevelType w:val="hybridMultilevel"/>
    <w:tmpl w:val="85966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8247B4"/>
    <w:multiLevelType w:val="hybridMultilevel"/>
    <w:tmpl w:val="F082695A"/>
    <w:lvl w:ilvl="0" w:tplc="04090005">
      <w:start w:val="1"/>
      <w:numFmt w:val="bullet"/>
      <w:lvlText w:val=""/>
      <w:lvlJc w:val="left"/>
      <w:pPr>
        <w:tabs>
          <w:tab w:val="num" w:pos="720"/>
        </w:tabs>
        <w:ind w:left="720" w:hanging="360"/>
      </w:pPr>
      <w:rPr>
        <w:rFonts w:ascii="Wingdings" w:hAnsi="Wingdings" w:hint="default"/>
      </w:rPr>
    </w:lvl>
    <w:lvl w:ilvl="1" w:tplc="D7D6E21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F45F9C"/>
    <w:multiLevelType w:val="hybridMultilevel"/>
    <w:tmpl w:val="6C1625CE"/>
    <w:lvl w:ilvl="0" w:tplc="B0E2496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9D4F3B"/>
    <w:multiLevelType w:val="hybridMultilevel"/>
    <w:tmpl w:val="ADC02D76"/>
    <w:lvl w:ilvl="0" w:tplc="B0E2496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D27B0F"/>
    <w:multiLevelType w:val="hybridMultilevel"/>
    <w:tmpl w:val="DD743D7A"/>
    <w:lvl w:ilvl="0" w:tplc="B0E2496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0121FA"/>
    <w:multiLevelType w:val="hybridMultilevel"/>
    <w:tmpl w:val="CD908D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4"/>
  </w:num>
  <w:num w:numId="5">
    <w:abstractNumId w:val="1"/>
  </w:num>
  <w:num w:numId="6">
    <w:abstractNumId w:val="2"/>
  </w:num>
  <w:num w:numId="7">
    <w:abstractNumId w:val="11"/>
  </w:num>
  <w:num w:numId="8">
    <w:abstractNumId w:val="9"/>
  </w:num>
  <w:num w:numId="9">
    <w:abstractNumId w:val="10"/>
  </w:num>
  <w:num w:numId="10">
    <w:abstractNumId w:val="0"/>
  </w:num>
  <w:num w:numId="11">
    <w:abstractNumId w:val="5"/>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1A"/>
    <w:rsid w:val="000159AC"/>
    <w:rsid w:val="000455BA"/>
    <w:rsid w:val="000E0223"/>
    <w:rsid w:val="00156C4A"/>
    <w:rsid w:val="00160F7F"/>
    <w:rsid w:val="00170CAB"/>
    <w:rsid w:val="002750D6"/>
    <w:rsid w:val="00403D2B"/>
    <w:rsid w:val="004A72EB"/>
    <w:rsid w:val="004E54B2"/>
    <w:rsid w:val="005D1B2A"/>
    <w:rsid w:val="005F6107"/>
    <w:rsid w:val="00692395"/>
    <w:rsid w:val="006A3FC2"/>
    <w:rsid w:val="006C3966"/>
    <w:rsid w:val="006D6821"/>
    <w:rsid w:val="00735C1B"/>
    <w:rsid w:val="00752DD6"/>
    <w:rsid w:val="00753A87"/>
    <w:rsid w:val="0078158C"/>
    <w:rsid w:val="0080067E"/>
    <w:rsid w:val="0086369D"/>
    <w:rsid w:val="008840D6"/>
    <w:rsid w:val="00891D50"/>
    <w:rsid w:val="008D3391"/>
    <w:rsid w:val="008E0D83"/>
    <w:rsid w:val="008E3EC0"/>
    <w:rsid w:val="00974F22"/>
    <w:rsid w:val="009A7A4E"/>
    <w:rsid w:val="00B43621"/>
    <w:rsid w:val="00B5238F"/>
    <w:rsid w:val="00BD091B"/>
    <w:rsid w:val="00C43D1A"/>
    <w:rsid w:val="00C610AC"/>
    <w:rsid w:val="00D249A0"/>
    <w:rsid w:val="00D40BE3"/>
    <w:rsid w:val="00DB5297"/>
    <w:rsid w:val="00DC4265"/>
    <w:rsid w:val="00DE4BFE"/>
    <w:rsid w:val="00DF5538"/>
    <w:rsid w:val="00E270DB"/>
    <w:rsid w:val="00E44E2D"/>
    <w:rsid w:val="00E56C61"/>
    <w:rsid w:val="00F0227B"/>
    <w:rsid w:val="00F74368"/>
    <w:rsid w:val="00F90EBA"/>
    <w:rsid w:val="00FA0BC4"/>
    <w:rsid w:val="00FA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37F49"/>
  <w15:chartTrackingRefBased/>
  <w15:docId w15:val="{BCF28BA5-8F2A-45AE-B7AB-2003E08F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rPr>
      <w:rFonts w:ascii="Arial" w:hAnsi="Arial" w:cs="Arial"/>
      <w:sz w:val="20"/>
    </w:rPr>
  </w:style>
  <w:style w:type="paragraph" w:styleId="BodyTextIndent">
    <w:name w:val="Body Text Indent"/>
    <w:basedOn w:val="Normal"/>
    <w:pPr>
      <w:ind w:left="720"/>
    </w:pPr>
    <w:rPr>
      <w:rFonts w:ascii="Arial" w:hAnsi="Arial" w:cs="Arial"/>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0E02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223"/>
    <w:rPr>
      <w:rFonts w:ascii="Segoe UI" w:hAnsi="Segoe UI" w:cs="Segoe UI"/>
      <w:sz w:val="18"/>
      <w:szCs w:val="18"/>
    </w:rPr>
  </w:style>
  <w:style w:type="table" w:styleId="TableGrid">
    <w:name w:val="Table Grid"/>
    <w:basedOn w:val="TableNormal"/>
    <w:uiPriority w:val="59"/>
    <w:rsid w:val="00E56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akland.edu/policies/human-resources/711/" TargetMode="External"/><Relationship Id="rId13" Type="http://schemas.openxmlformats.org/officeDocument/2006/relationships/hyperlink" Target="https://www.oakland.edu/policies/information-technology/830/" TargetMode="External"/><Relationship Id="rId18" Type="http://schemas.openxmlformats.org/officeDocument/2006/relationships/hyperlink" Target="https://www.oakland.edu/policies/information-technology/89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akland.edu/deanofstudents/policies/" TargetMode="External"/><Relationship Id="rId17" Type="http://schemas.openxmlformats.org/officeDocument/2006/relationships/hyperlink" Target="https://www.oakland.edu/policies/information-technology/880/" TargetMode="External"/><Relationship Id="rId2" Type="http://schemas.openxmlformats.org/officeDocument/2006/relationships/numbering" Target="numbering.xml"/><Relationship Id="rId16" Type="http://schemas.openxmlformats.org/officeDocument/2006/relationships/hyperlink" Target="https://www.oakland.edu/policies/information-technology/8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akland.edu/policies/generalgovernance/430/" TargetMode="External"/><Relationship Id="rId5" Type="http://schemas.openxmlformats.org/officeDocument/2006/relationships/webSettings" Target="webSettings.xml"/><Relationship Id="rId15" Type="http://schemas.openxmlformats.org/officeDocument/2006/relationships/hyperlink" Target="https://www.oakland.edu/policies/information-technology/860/" TargetMode="External"/><Relationship Id="rId10" Type="http://schemas.openxmlformats.org/officeDocument/2006/relationships/hyperlink" Target="https://www.oakland.edu/policies/generalgovernance/40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akland.edu/policies/generalgovernance/470/" TargetMode="External"/><Relationship Id="rId14" Type="http://schemas.openxmlformats.org/officeDocument/2006/relationships/hyperlink" Target="https://www.oakland.edu/policies/information-technology/8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072FC-5521-493B-A3B6-DC164534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Oakland University General Terms for Full-Time Faculty Appointments</vt:lpstr>
    </vt:vector>
  </TitlesOfParts>
  <Company>Oakland University</Company>
  <LinksUpToDate>false</LinksUpToDate>
  <CharactersWithSpaces>6010</CharactersWithSpaces>
  <SharedDoc>false</SharedDoc>
  <HLinks>
    <vt:vector size="30" baseType="variant">
      <vt:variant>
        <vt:i4>4194308</vt:i4>
      </vt:variant>
      <vt:variant>
        <vt:i4>12</vt:i4>
      </vt:variant>
      <vt:variant>
        <vt:i4>0</vt:i4>
      </vt:variant>
      <vt:variant>
        <vt:i4>5</vt:i4>
      </vt:variant>
      <vt:variant>
        <vt:lpwstr>http://www2.oakland.edu/audit/policy 860.doc</vt:lpwstr>
      </vt:variant>
      <vt:variant>
        <vt:lpwstr/>
      </vt:variant>
      <vt:variant>
        <vt:i4>6553632</vt:i4>
      </vt:variant>
      <vt:variant>
        <vt:i4>9</vt:i4>
      </vt:variant>
      <vt:variant>
        <vt:i4>0</vt:i4>
      </vt:variant>
      <vt:variant>
        <vt:i4>5</vt:i4>
      </vt:variant>
      <vt:variant>
        <vt:lpwstr>http://www2.oakland.edu/audit/POLCY1130.HTM</vt:lpwstr>
      </vt:variant>
      <vt:variant>
        <vt:lpwstr/>
      </vt:variant>
      <vt:variant>
        <vt:i4>6553632</vt:i4>
      </vt:variant>
      <vt:variant>
        <vt:i4>6</vt:i4>
      </vt:variant>
      <vt:variant>
        <vt:i4>0</vt:i4>
      </vt:variant>
      <vt:variant>
        <vt:i4>5</vt:i4>
      </vt:variant>
      <vt:variant>
        <vt:lpwstr>http://www2.oakland.edu/audit/POLCY1130.HTM</vt:lpwstr>
      </vt:variant>
      <vt:variant>
        <vt:lpwstr/>
      </vt:variant>
      <vt:variant>
        <vt:i4>1310730</vt:i4>
      </vt:variant>
      <vt:variant>
        <vt:i4>3</vt:i4>
      </vt:variant>
      <vt:variant>
        <vt:i4>0</vt:i4>
      </vt:variant>
      <vt:variant>
        <vt:i4>5</vt:i4>
      </vt:variant>
      <vt:variant>
        <vt:lpwstr>http://www3.oakland.edu/oakland/frames.asp?main=http://www2.oakland.edu/audit</vt:lpwstr>
      </vt:variant>
      <vt:variant>
        <vt:lpwstr/>
      </vt:variant>
      <vt:variant>
        <vt:i4>6553632</vt:i4>
      </vt:variant>
      <vt:variant>
        <vt:i4>0</vt:i4>
      </vt:variant>
      <vt:variant>
        <vt:i4>0</vt:i4>
      </vt:variant>
      <vt:variant>
        <vt:i4>5</vt:i4>
      </vt:variant>
      <vt:variant>
        <vt:lpwstr>http://www2.oakland.edu/audit/POLCY1130.HTM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General Terms for Full-Time Faculty Appointments</dc:title>
  <dc:subject/>
  <dc:creator>OU</dc:creator>
  <cp:keywords/>
  <dc:description/>
  <cp:lastModifiedBy>Windows User</cp:lastModifiedBy>
  <cp:revision>2</cp:revision>
  <cp:lastPrinted>2019-11-20T19:05:00Z</cp:lastPrinted>
  <dcterms:created xsi:type="dcterms:W3CDTF">2022-08-08T19:50:00Z</dcterms:created>
  <dcterms:modified xsi:type="dcterms:W3CDTF">2022-08-08T19:50:00Z</dcterms:modified>
</cp:coreProperties>
</file>