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rsidR="00EF7DA9" w:rsidRPr="00300AB3" w:rsidRDefault="00C27669">
      <w:pPr>
        <w:jc w:val="center"/>
        <w:rPr>
          <w:rFonts w:asciiTheme="minorHAnsi" w:hAnsiTheme="minorHAnsi"/>
          <w:b/>
          <w:sz w:val="22"/>
          <w:szCs w:val="22"/>
        </w:rPr>
      </w:pPr>
      <w:r>
        <w:rPr>
          <w:rFonts w:asciiTheme="minorHAnsi" w:hAnsiTheme="minorHAnsi"/>
          <w:b/>
          <w:sz w:val="22"/>
          <w:szCs w:val="22"/>
        </w:rPr>
        <w:t>Assessment Plan</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E92EEA">
        <w:rPr>
          <w:rFonts w:asciiTheme="minorHAnsi" w:hAnsiTheme="minorHAnsi" w:cstheme="minorHAnsi"/>
          <w:sz w:val="22"/>
          <w:szCs w:val="22"/>
        </w:rPr>
        <w:t xml:space="preserve">  </w:t>
      </w:r>
      <w:r w:rsidR="00681536">
        <w:rPr>
          <w:rFonts w:asciiTheme="minorHAnsi" w:hAnsiTheme="minorHAnsi" w:cstheme="minorHAnsi"/>
          <w:sz w:val="22"/>
          <w:szCs w:val="22"/>
        </w:rPr>
        <w:t>Human Resources Management</w:t>
      </w:r>
    </w:p>
    <w:p w:rsidR="00273E8D"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681536">
        <w:rPr>
          <w:rFonts w:asciiTheme="minorHAnsi" w:hAnsiTheme="minorHAnsi" w:cstheme="minorHAnsi"/>
          <w:sz w:val="22"/>
          <w:szCs w:val="22"/>
        </w:rPr>
        <w:t xml:space="preserve"> School of Business Administration</w:t>
      </w:r>
    </w:p>
    <w:p w:rsidR="00273E8D" w:rsidRPr="00265383" w:rsidRDefault="00273E8D" w:rsidP="00273E8D">
      <w:pPr>
        <w:rPr>
          <w:rFonts w:asciiTheme="minorHAnsi" w:hAnsiTheme="minorHAnsi" w:cstheme="minorHAnsi"/>
          <w:b/>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 xml:space="preserve">Program Level (check all that </w:t>
      </w:r>
      <w:proofErr w:type="gramStart"/>
      <w:r w:rsidRPr="00265383">
        <w:rPr>
          <w:rFonts w:asciiTheme="minorHAnsi" w:hAnsiTheme="minorHAnsi" w:cstheme="minorHAnsi"/>
          <w:sz w:val="22"/>
          <w:szCs w:val="22"/>
        </w:rPr>
        <w:t>apply</w:t>
      </w:r>
      <w:proofErr w:type="gramEnd"/>
      <w:r w:rsidRPr="00265383">
        <w:rPr>
          <w:rFonts w:asciiTheme="minorHAnsi" w:hAnsiTheme="minorHAnsi" w:cstheme="minorHAnsi"/>
          <w:sz w:val="22"/>
          <w:szCs w:val="22"/>
        </w:rPr>
        <w:t>):</w:t>
      </w:r>
    </w:p>
    <w:p w:rsidR="001131DC" w:rsidRPr="001131DC"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1131DC">
        <w:rPr>
          <w:rFonts w:asciiTheme="minorHAnsi" w:hAnsiTheme="minorHAnsi" w:cstheme="minorHAnsi"/>
          <w:sz w:val="22"/>
          <w:szCs w:val="22"/>
        </w:rPr>
        <w:t xml:space="preserve">   X</w:t>
      </w:r>
    </w:p>
    <w:p w:rsidR="00273E8D" w:rsidRPr="001131DC" w:rsidRDefault="00273E8D" w:rsidP="00273E8D">
      <w:pPr>
        <w:ind w:left="720"/>
        <w:rPr>
          <w:rFonts w:asciiTheme="minorHAnsi" w:hAnsiTheme="minorHAnsi" w:cstheme="minorHAnsi"/>
          <w:sz w:val="22"/>
          <w:szCs w:val="22"/>
        </w:rPr>
      </w:pPr>
      <w:r>
        <w:rPr>
          <w:rFonts w:asciiTheme="minorHAnsi" w:hAnsiTheme="minorHAnsi" w:cstheme="minorHAnsi"/>
          <w:sz w:val="22"/>
          <w:szCs w:val="22"/>
        </w:rPr>
        <w:tab/>
      </w:r>
    </w:p>
    <w:p w:rsidR="00273E8D" w:rsidRPr="00265383" w:rsidRDefault="00273E8D" w:rsidP="00273E8D">
      <w:pPr>
        <w:ind w:left="720"/>
        <w:rPr>
          <w:rFonts w:asciiTheme="minorHAnsi" w:hAnsiTheme="minorHAnsi" w:cstheme="minorHAnsi"/>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p>
    <w:p w:rsidR="00273E8D" w:rsidRPr="00265383"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sidR="00681536">
        <w:rPr>
          <w:rFonts w:asciiTheme="minorHAnsi" w:hAnsiTheme="minorHAnsi" w:cstheme="minorHAnsi"/>
          <w:sz w:val="22"/>
          <w:szCs w:val="22"/>
        </w:rPr>
        <w:t xml:space="preserve">Lizabeth A. </w:t>
      </w:r>
      <w:proofErr w:type="gramStart"/>
      <w:r w:rsidR="00681536">
        <w:rPr>
          <w:rFonts w:asciiTheme="minorHAnsi" w:hAnsiTheme="minorHAnsi" w:cstheme="minorHAnsi"/>
          <w:sz w:val="22"/>
          <w:szCs w:val="22"/>
        </w:rPr>
        <w:t>Barclay  (</w:t>
      </w:r>
      <w:proofErr w:type="gramEnd"/>
      <w:r w:rsidR="00681536">
        <w:rPr>
          <w:rFonts w:asciiTheme="minorHAnsi" w:hAnsiTheme="minorHAnsi" w:cstheme="minorHAnsi"/>
          <w:sz w:val="22"/>
          <w:szCs w:val="22"/>
        </w:rPr>
        <w:fldChar w:fldCharType="begin"/>
      </w:r>
      <w:r w:rsidR="00681536">
        <w:rPr>
          <w:rFonts w:asciiTheme="minorHAnsi" w:hAnsiTheme="minorHAnsi" w:cstheme="minorHAnsi"/>
          <w:sz w:val="22"/>
          <w:szCs w:val="22"/>
        </w:rPr>
        <w:instrText xml:space="preserve"> HYPERLINK "mailto:barclay@oakland.edu" </w:instrText>
      </w:r>
      <w:r w:rsidR="00681536">
        <w:rPr>
          <w:rFonts w:asciiTheme="minorHAnsi" w:hAnsiTheme="minorHAnsi" w:cstheme="minorHAnsi"/>
          <w:sz w:val="22"/>
          <w:szCs w:val="22"/>
        </w:rPr>
        <w:fldChar w:fldCharType="separate"/>
      </w:r>
      <w:r w:rsidR="00681536" w:rsidRPr="003A01AA">
        <w:rPr>
          <w:rStyle w:val="Hyperlink"/>
          <w:rFonts w:asciiTheme="minorHAnsi" w:hAnsiTheme="minorHAnsi" w:cstheme="minorHAnsi"/>
          <w:sz w:val="22"/>
          <w:szCs w:val="22"/>
        </w:rPr>
        <w:t>barclay@oakland.edu</w:t>
      </w:r>
      <w:r w:rsidR="00681536">
        <w:rPr>
          <w:rFonts w:asciiTheme="minorHAnsi" w:hAnsiTheme="minorHAnsi" w:cstheme="minorHAnsi"/>
          <w:sz w:val="22"/>
          <w:szCs w:val="22"/>
        </w:rPr>
        <w:fldChar w:fldCharType="end"/>
      </w:r>
      <w:r w:rsidR="00681536">
        <w:rPr>
          <w:rFonts w:asciiTheme="minorHAnsi" w:hAnsiTheme="minorHAnsi" w:cstheme="minorHAnsi"/>
          <w:sz w:val="22"/>
          <w:szCs w:val="22"/>
        </w:rPr>
        <w:t xml:space="preserve">) </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681536"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sidR="00681536">
        <w:rPr>
          <w:rFonts w:asciiTheme="minorHAnsi" w:hAnsiTheme="minorHAnsi" w:cstheme="minorHAnsi"/>
          <w:sz w:val="22"/>
          <w:szCs w:val="22"/>
        </w:rPr>
        <w:t xml:space="preserve"> (&amp; E-mail): Karen S. Markel (</w:t>
      </w:r>
      <w:hyperlink r:id="rId9" w:history="1">
        <w:r w:rsidR="00681536" w:rsidRPr="003A01AA">
          <w:rPr>
            <w:rStyle w:val="Hyperlink"/>
            <w:rFonts w:asciiTheme="minorHAnsi" w:hAnsiTheme="minorHAnsi" w:cstheme="minorHAnsi"/>
            <w:sz w:val="22"/>
            <w:szCs w:val="22"/>
          </w:rPr>
          <w:t>markel@oakland.edu</w:t>
        </w:r>
      </w:hyperlink>
      <w:proofErr w:type="gramStart"/>
      <w:r w:rsidR="00681536">
        <w:rPr>
          <w:rFonts w:asciiTheme="minorHAnsi" w:hAnsiTheme="minorHAnsi" w:cstheme="minorHAnsi"/>
          <w:sz w:val="22"/>
          <w:szCs w:val="22"/>
        </w:rPr>
        <w:t>)  (</w:t>
      </w:r>
      <w:proofErr w:type="gramEnd"/>
      <w:r w:rsidR="00681536">
        <w:rPr>
          <w:rFonts w:asciiTheme="minorHAnsi" w:hAnsiTheme="minorHAnsi" w:cstheme="minorHAnsi"/>
          <w:sz w:val="22"/>
          <w:szCs w:val="22"/>
        </w:rPr>
        <w:t xml:space="preserve">Markel on Sabbatical F15, Cynthia </w:t>
      </w:r>
      <w:proofErr w:type="spellStart"/>
      <w:r w:rsidR="00681536">
        <w:rPr>
          <w:rFonts w:asciiTheme="minorHAnsi" w:hAnsiTheme="minorHAnsi" w:cstheme="minorHAnsi"/>
          <w:sz w:val="22"/>
          <w:szCs w:val="22"/>
        </w:rPr>
        <w:t>Miree</w:t>
      </w:r>
      <w:proofErr w:type="spellEnd"/>
      <w:r w:rsidR="00681536">
        <w:rPr>
          <w:rFonts w:asciiTheme="minorHAnsi" w:hAnsiTheme="minorHAnsi" w:cstheme="minorHAnsi"/>
          <w:sz w:val="22"/>
          <w:szCs w:val="22"/>
        </w:rPr>
        <w:t xml:space="preserve">-Coppin Interim Chair, </w:t>
      </w:r>
      <w:r w:rsidR="00DF6B4D">
        <w:fldChar w:fldCharType="begin"/>
      </w:r>
      <w:r w:rsidR="00DF6B4D">
        <w:instrText xml:space="preserve"> HYPERLINK "mailto:mire@oakland.edu" </w:instrText>
      </w:r>
      <w:r w:rsidR="00DF6B4D">
        <w:fldChar w:fldCharType="separate"/>
      </w:r>
      <w:r w:rsidR="00681536" w:rsidRPr="003A01AA">
        <w:rPr>
          <w:rStyle w:val="Hyperlink"/>
          <w:rFonts w:asciiTheme="minorHAnsi" w:hAnsiTheme="minorHAnsi" w:cstheme="minorHAnsi"/>
          <w:sz w:val="22"/>
          <w:szCs w:val="22"/>
        </w:rPr>
        <w:t>mire</w:t>
      </w:r>
      <w:r w:rsidR="00116F4B">
        <w:rPr>
          <w:rStyle w:val="Hyperlink"/>
          <w:rFonts w:asciiTheme="minorHAnsi" w:hAnsiTheme="minorHAnsi" w:cstheme="minorHAnsi"/>
          <w:sz w:val="22"/>
          <w:szCs w:val="22"/>
        </w:rPr>
        <w:t>e</w:t>
      </w:r>
      <w:bookmarkStart w:id="0" w:name="_GoBack"/>
      <w:bookmarkEnd w:id="0"/>
      <w:r w:rsidR="00681536" w:rsidRPr="003A01AA">
        <w:rPr>
          <w:rStyle w:val="Hyperlink"/>
          <w:rFonts w:asciiTheme="minorHAnsi" w:hAnsiTheme="minorHAnsi" w:cstheme="minorHAnsi"/>
          <w:sz w:val="22"/>
          <w:szCs w:val="22"/>
        </w:rPr>
        <w:t>@oakland.edu</w:t>
      </w:r>
      <w:r w:rsidR="00DF6B4D">
        <w:rPr>
          <w:rStyle w:val="Hyperlink"/>
          <w:rFonts w:asciiTheme="minorHAnsi" w:hAnsiTheme="minorHAnsi" w:cstheme="minorHAnsi"/>
          <w:sz w:val="22"/>
          <w:szCs w:val="22"/>
        </w:rPr>
        <w:fldChar w:fldCharType="end"/>
      </w:r>
      <w:r w:rsidR="00681536">
        <w:rPr>
          <w:rFonts w:asciiTheme="minorHAnsi" w:hAnsiTheme="minorHAnsi" w:cstheme="minorHAnsi"/>
          <w:sz w:val="22"/>
          <w:szCs w:val="22"/>
        </w:rPr>
        <w:t>)</w:t>
      </w:r>
    </w:p>
    <w:p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681536">
        <w:rPr>
          <w:rFonts w:asciiTheme="minorHAnsi" w:hAnsiTheme="minorHAnsi" w:cstheme="minorHAnsi"/>
          <w:sz w:val="22"/>
          <w:szCs w:val="22"/>
        </w:rPr>
        <w:t xml:space="preserve"> Michael </w:t>
      </w:r>
      <w:proofErr w:type="spellStart"/>
      <w:r w:rsidR="00681536">
        <w:rPr>
          <w:rFonts w:asciiTheme="minorHAnsi" w:hAnsiTheme="minorHAnsi" w:cstheme="minorHAnsi"/>
          <w:sz w:val="22"/>
          <w:szCs w:val="22"/>
        </w:rPr>
        <w:t>Mazzeo</w:t>
      </w:r>
      <w:proofErr w:type="spellEnd"/>
      <w:r w:rsidR="00681536">
        <w:rPr>
          <w:rFonts w:asciiTheme="minorHAnsi" w:hAnsiTheme="minorHAnsi" w:cstheme="minorHAnsi"/>
          <w:sz w:val="22"/>
          <w:szCs w:val="22"/>
        </w:rPr>
        <w:t xml:space="preserve"> (</w:t>
      </w:r>
      <w:hyperlink r:id="rId10" w:history="1">
        <w:r w:rsidR="00681536" w:rsidRPr="003A01AA">
          <w:rPr>
            <w:rStyle w:val="Hyperlink"/>
            <w:rFonts w:asciiTheme="minorHAnsi" w:hAnsiTheme="minorHAnsi" w:cstheme="minorHAnsi"/>
            <w:sz w:val="22"/>
            <w:szCs w:val="22"/>
          </w:rPr>
          <w:t>mazzeo@oakland.edu</w:t>
        </w:r>
      </w:hyperlink>
      <w:r w:rsidR="00681536">
        <w:rPr>
          <w:rFonts w:asciiTheme="minorHAnsi" w:hAnsiTheme="minorHAnsi" w:cstheme="minorHAnsi"/>
          <w:sz w:val="22"/>
          <w:szCs w:val="22"/>
        </w:rPr>
        <w:t xml:space="preserve">) </w:t>
      </w:r>
      <w:r w:rsidRPr="00265383">
        <w:rPr>
          <w:rFonts w:asciiTheme="minorHAnsi" w:hAnsiTheme="minorHAnsi" w:cstheme="minorHAnsi"/>
          <w:sz w:val="22"/>
          <w:szCs w:val="22"/>
        </w:rPr>
        <w:tab/>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w:t>
      </w:r>
      <w:proofErr w:type="spellStart"/>
      <w:r w:rsidR="004C3387">
        <w:rPr>
          <w:rFonts w:asciiTheme="minorHAnsi" w:hAnsiTheme="minorHAnsi"/>
          <w:sz w:val="22"/>
          <w:szCs w:val="22"/>
        </w:rPr>
        <w:t>Ternes</w:t>
      </w:r>
      <w:proofErr w:type="spellEnd"/>
      <w:r w:rsidR="004C3387">
        <w:rPr>
          <w:rFonts w:asciiTheme="minorHAnsi" w:hAnsiTheme="minorHAnsi"/>
          <w:sz w:val="22"/>
          <w:szCs w:val="22"/>
        </w:rPr>
        <w:t xml:space="preserve"> (</w:t>
      </w:r>
      <w:hyperlink r:id="rId11"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w:t>
      </w:r>
      <w:proofErr w:type="gramStart"/>
      <w:r w:rsidR="00273E8D">
        <w:rPr>
          <w:rFonts w:asciiTheme="minorHAnsi" w:hAnsiTheme="minorHAnsi"/>
          <w:sz w:val="22"/>
          <w:szCs w:val="22"/>
        </w:rPr>
        <w:t>has</w:t>
      </w:r>
      <w:proofErr w:type="gramEnd"/>
      <w:r w:rsidR="00273E8D">
        <w:rPr>
          <w:rFonts w:asciiTheme="minorHAnsi" w:hAnsiTheme="minorHAnsi"/>
          <w:sz w:val="22"/>
          <w:szCs w:val="22"/>
        </w:rPr>
        <w:t xml:space="preserve"> some very helpful tools for faculty and departments listed on their website (</w:t>
      </w:r>
      <w:hyperlink r:id="rId12"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xml:space="preserve">). If at any time you have any questions, need any </w:t>
      </w:r>
      <w:r w:rsidR="00273E8D">
        <w:rPr>
          <w:rFonts w:asciiTheme="minorHAnsi" w:hAnsiTheme="minorHAnsi"/>
          <w:sz w:val="22"/>
          <w:szCs w:val="22"/>
        </w:rPr>
        <w:lastRenderedPageBreak/>
        <w:t xml:space="preserve">assistance, or would like to schedule a meeting with any UAC representatives, please contact the UAC and OIRA liaison, Reuben </w:t>
      </w:r>
      <w:proofErr w:type="spellStart"/>
      <w:r w:rsidR="00273E8D">
        <w:rPr>
          <w:rFonts w:asciiTheme="minorHAnsi" w:hAnsiTheme="minorHAnsi"/>
          <w:sz w:val="22"/>
          <w:szCs w:val="22"/>
        </w:rPr>
        <w:t>Ternes</w:t>
      </w:r>
      <w:proofErr w:type="spellEnd"/>
      <w:r w:rsidR="00273E8D">
        <w:rPr>
          <w:rFonts w:asciiTheme="minorHAnsi" w:hAnsiTheme="minorHAnsi"/>
          <w:sz w:val="22"/>
          <w:szCs w:val="22"/>
        </w:rPr>
        <w:t xml:space="preserve"> (</w:t>
      </w:r>
      <w:hyperlink r:id="rId13"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681536" w:rsidRDefault="00681536" w:rsidP="00273E8D">
      <w:pPr>
        <w:rPr>
          <w:rFonts w:asciiTheme="minorHAnsi" w:hAnsiTheme="minorHAnsi"/>
          <w:sz w:val="22"/>
          <w:szCs w:val="22"/>
        </w:rPr>
      </w:pPr>
    </w:p>
    <w:p w:rsidR="00681536" w:rsidRDefault="00681536" w:rsidP="00273E8D">
      <w:pPr>
        <w:rPr>
          <w:rFonts w:asciiTheme="minorHAnsi" w:hAnsiTheme="minorHAnsi"/>
          <w:sz w:val="22"/>
          <w:szCs w:val="22"/>
        </w:rPr>
      </w:pPr>
      <w:r>
        <w:rPr>
          <w:rFonts w:asciiTheme="minorHAnsi" w:hAnsiTheme="minorHAnsi"/>
          <w:sz w:val="22"/>
          <w:szCs w:val="22"/>
        </w:rPr>
        <w:t>We are following Option B (we do participate in SBA AACSB Accreditation, however, that review doesn’t examine our degree in depth)</w:t>
      </w:r>
    </w:p>
    <w:p w:rsidR="00681536" w:rsidRDefault="00681536" w:rsidP="00273E8D">
      <w:pPr>
        <w:rPr>
          <w:rFonts w:asciiTheme="minorHAnsi" w:hAnsiTheme="minorHAnsi"/>
          <w:sz w:val="22"/>
          <w:szCs w:val="22"/>
        </w:rPr>
      </w:pP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t xml:space="preserve">Step 3: </w:t>
      </w:r>
      <w:r w:rsidR="004E192A">
        <w:rPr>
          <w:rFonts w:asciiTheme="minorHAnsi" w:hAnsiTheme="minorHAnsi"/>
          <w:b/>
          <w:sz w:val="22"/>
          <w:szCs w:val="22"/>
          <w:u w:val="single"/>
        </w:rPr>
        <w:t>Aligning the OU Mission,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1, record what aspects of the OU Mission your program addresses.</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 record your program goals as they relate to the OU Mission.</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3, record your program’s planned student learning outcomes related to each program goal.</w:t>
      </w:r>
    </w:p>
    <w:p w:rsidR="0074746A" w:rsidRDefault="0074746A" w:rsidP="007474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4, record </w:t>
      </w:r>
      <w:r w:rsidR="00B34CC1">
        <w:rPr>
          <w:rFonts w:asciiTheme="minorHAnsi" w:hAnsiTheme="minorHAnsi"/>
          <w:sz w:val="22"/>
          <w:szCs w:val="22"/>
        </w:rPr>
        <w:t xml:space="preserve">the </w:t>
      </w:r>
      <w:r>
        <w:rPr>
          <w:rFonts w:asciiTheme="minorHAnsi" w:hAnsiTheme="minorHAnsi"/>
          <w:sz w:val="22"/>
          <w:szCs w:val="22"/>
        </w:rPr>
        <w:t>assessment measure</w:t>
      </w:r>
      <w:r w:rsidR="00B34CC1">
        <w:rPr>
          <w:rFonts w:asciiTheme="minorHAnsi" w:hAnsiTheme="minorHAnsi"/>
          <w:sz w:val="22"/>
          <w:szCs w:val="22"/>
        </w:rPr>
        <w:t>(</w:t>
      </w:r>
      <w:r>
        <w:rPr>
          <w:rFonts w:asciiTheme="minorHAnsi" w:hAnsiTheme="minorHAnsi"/>
          <w:sz w:val="22"/>
          <w:szCs w:val="22"/>
        </w:rPr>
        <w:t>s</w:t>
      </w:r>
      <w:r w:rsidR="00B34CC1">
        <w:rPr>
          <w:rFonts w:asciiTheme="minorHAnsi" w:hAnsiTheme="minorHAnsi"/>
          <w:sz w:val="22"/>
          <w:szCs w:val="22"/>
        </w:rPr>
        <w:t>)</w:t>
      </w:r>
      <w:r>
        <w:rPr>
          <w:rFonts w:asciiTheme="minorHAnsi" w:hAnsiTheme="minorHAnsi"/>
          <w:sz w:val="22"/>
          <w:szCs w:val="22"/>
        </w:rPr>
        <w:t xml:space="preserve"> that evaluate each student learning </w:t>
      </w:r>
      <w:r w:rsidR="001058D2">
        <w:rPr>
          <w:rFonts w:asciiTheme="minorHAnsi" w:hAnsiTheme="minorHAnsi"/>
          <w:sz w:val="22"/>
          <w:szCs w:val="22"/>
        </w:rPr>
        <w:t>outcome</w:t>
      </w:r>
      <w:r>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Pr>
          <w:rFonts w:asciiTheme="minorHAnsi" w:hAnsiTheme="minorHAnsi"/>
          <w:sz w:val="22"/>
          <w:szCs w:val="22"/>
        </w:rPr>
        <w:t>).</w:t>
      </w:r>
    </w:p>
    <w:p w:rsidR="00394480"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3B7D27" w:rsidRDefault="003B7D27" w:rsidP="003B7D27">
      <w:pPr>
        <w:rPr>
          <w:rFonts w:asciiTheme="minorHAnsi" w:hAnsiTheme="minorHAnsi"/>
          <w:sz w:val="22"/>
          <w:szCs w:val="22"/>
        </w:rPr>
      </w:pPr>
    </w:p>
    <w:p w:rsidR="003B7D27" w:rsidRPr="00624C68" w:rsidRDefault="003B7D27" w:rsidP="003B7D27">
      <w:pPr>
        <w:rPr>
          <w:rFonts w:asciiTheme="minorHAnsi" w:hAnsiTheme="minorHAnsi"/>
          <w:b/>
          <w:sz w:val="22"/>
          <w:szCs w:val="22"/>
        </w:rPr>
      </w:pPr>
      <w:r w:rsidRPr="00624C68">
        <w:rPr>
          <w:rFonts w:asciiTheme="minorHAnsi" w:hAnsiTheme="minorHAnsi"/>
          <w:b/>
          <w:sz w:val="22"/>
          <w:szCs w:val="22"/>
        </w:rPr>
        <w:t>Using indents below for each column:</w:t>
      </w:r>
    </w:p>
    <w:p w:rsidR="001131DC" w:rsidRDefault="001131DC" w:rsidP="001131DC">
      <w:pPr>
        <w:rPr>
          <w:rFonts w:asciiTheme="minorHAnsi" w:hAnsiTheme="minorHAnsi"/>
          <w:sz w:val="22"/>
          <w:szCs w:val="22"/>
        </w:rPr>
      </w:pPr>
    </w:p>
    <w:p w:rsidR="001131DC" w:rsidRDefault="001131DC" w:rsidP="001131DC">
      <w:pPr>
        <w:rPr>
          <w:rFonts w:asciiTheme="minorHAnsi" w:hAnsiTheme="minorHAnsi"/>
          <w:sz w:val="22"/>
          <w:szCs w:val="22"/>
        </w:rPr>
      </w:pPr>
    </w:p>
    <w:p w:rsidR="001131DC" w:rsidRDefault="00635D41" w:rsidP="00635D41">
      <w:pPr>
        <w:pStyle w:val="ListParagraph"/>
        <w:numPr>
          <w:ilvl w:val="0"/>
          <w:numId w:val="18"/>
        </w:numPr>
        <w:rPr>
          <w:rFonts w:asciiTheme="minorHAnsi" w:hAnsiTheme="minorHAnsi"/>
          <w:sz w:val="22"/>
          <w:szCs w:val="22"/>
        </w:rPr>
      </w:pPr>
      <w:r>
        <w:rPr>
          <w:rFonts w:asciiTheme="minorHAnsi" w:hAnsiTheme="minorHAnsi"/>
          <w:sz w:val="22"/>
          <w:szCs w:val="22"/>
        </w:rPr>
        <w:t xml:space="preserve">Oakland University Mission (dated March 2015): Goal 1 “Foster student success through a robust teaching and learning environment and </w:t>
      </w:r>
      <w:r w:rsidR="00624C68">
        <w:rPr>
          <w:rFonts w:asciiTheme="minorHAnsi" w:hAnsiTheme="minorHAnsi"/>
          <w:sz w:val="22"/>
          <w:szCs w:val="22"/>
        </w:rPr>
        <w:t>comprehensive student services”.</w:t>
      </w:r>
    </w:p>
    <w:p w:rsidR="00B461F7" w:rsidRDefault="00B461F7" w:rsidP="00B461F7">
      <w:pPr>
        <w:pStyle w:val="ListParagraph"/>
        <w:numPr>
          <w:ilvl w:val="1"/>
          <w:numId w:val="18"/>
        </w:numPr>
        <w:rPr>
          <w:rFonts w:asciiTheme="minorHAnsi" w:hAnsiTheme="minorHAnsi"/>
          <w:sz w:val="22"/>
          <w:szCs w:val="22"/>
        </w:rPr>
      </w:pPr>
      <w:r>
        <w:rPr>
          <w:rFonts w:asciiTheme="minorHAnsi" w:hAnsiTheme="minorHAnsi"/>
          <w:sz w:val="22"/>
          <w:szCs w:val="22"/>
        </w:rPr>
        <w:t xml:space="preserve">HRM program goals that relate: </w:t>
      </w:r>
      <w:r w:rsidR="003B7D27">
        <w:rPr>
          <w:rFonts w:asciiTheme="minorHAnsi" w:hAnsiTheme="minorHAnsi"/>
          <w:sz w:val="22"/>
          <w:szCs w:val="22"/>
        </w:rPr>
        <w:t xml:space="preserve">  Develop an intensive understanding of the concepts and techniques needed to acquire, develop and use an organization’s human resources specifically focusing on the knowledge and skill categories of the Society for Human Resource Management.   </w:t>
      </w:r>
    </w:p>
    <w:p w:rsidR="00642547" w:rsidRDefault="00642547" w:rsidP="00642547">
      <w:pPr>
        <w:pStyle w:val="ListParagraph"/>
        <w:numPr>
          <w:ilvl w:val="2"/>
          <w:numId w:val="18"/>
        </w:numPr>
        <w:rPr>
          <w:rFonts w:asciiTheme="minorHAnsi" w:hAnsiTheme="minorHAnsi"/>
          <w:sz w:val="22"/>
          <w:szCs w:val="22"/>
        </w:rPr>
      </w:pPr>
      <w:r>
        <w:rPr>
          <w:rFonts w:asciiTheme="minorHAnsi" w:hAnsiTheme="minorHAnsi"/>
          <w:sz w:val="22"/>
          <w:szCs w:val="22"/>
        </w:rPr>
        <w:t>Students should be able to provide feedback on curriculum in terms of student skill development.</w:t>
      </w:r>
    </w:p>
    <w:p w:rsidR="00642547" w:rsidRDefault="00642547" w:rsidP="00642547">
      <w:pPr>
        <w:pStyle w:val="ListParagraph"/>
        <w:numPr>
          <w:ilvl w:val="3"/>
          <w:numId w:val="18"/>
        </w:numPr>
        <w:rPr>
          <w:rFonts w:asciiTheme="minorHAnsi" w:hAnsiTheme="minorHAnsi"/>
          <w:sz w:val="22"/>
          <w:szCs w:val="22"/>
        </w:rPr>
      </w:pPr>
      <w:r>
        <w:rPr>
          <w:rFonts w:asciiTheme="minorHAnsi" w:hAnsiTheme="minorHAnsi"/>
          <w:sz w:val="22"/>
          <w:szCs w:val="22"/>
        </w:rPr>
        <w:t>Qualitative theme analysis of Focus Group.</w:t>
      </w:r>
    </w:p>
    <w:p w:rsidR="003B7D27" w:rsidRDefault="003B7D27" w:rsidP="003B7D27">
      <w:pPr>
        <w:pStyle w:val="ListParagraph"/>
        <w:numPr>
          <w:ilvl w:val="2"/>
          <w:numId w:val="18"/>
        </w:numPr>
        <w:rPr>
          <w:rFonts w:asciiTheme="minorHAnsi" w:hAnsiTheme="minorHAnsi"/>
          <w:sz w:val="22"/>
          <w:szCs w:val="22"/>
        </w:rPr>
      </w:pPr>
      <w:r>
        <w:rPr>
          <w:rFonts w:asciiTheme="minorHAnsi" w:hAnsiTheme="minorHAnsi"/>
          <w:sz w:val="22"/>
          <w:szCs w:val="22"/>
        </w:rPr>
        <w:t>Students should be able to apply c</w:t>
      </w:r>
      <w:r w:rsidR="00642547">
        <w:rPr>
          <w:rFonts w:asciiTheme="minorHAnsi" w:hAnsiTheme="minorHAnsi"/>
          <w:sz w:val="22"/>
          <w:szCs w:val="22"/>
        </w:rPr>
        <w:t>ourse c</w:t>
      </w:r>
      <w:r>
        <w:rPr>
          <w:rFonts w:asciiTheme="minorHAnsi" w:hAnsiTheme="minorHAnsi"/>
          <w:sz w:val="22"/>
          <w:szCs w:val="22"/>
        </w:rPr>
        <w:t>oncepts to internship organizations.</w:t>
      </w:r>
    </w:p>
    <w:p w:rsidR="00642547" w:rsidRDefault="00642547" w:rsidP="00642547">
      <w:pPr>
        <w:pStyle w:val="ListParagraph"/>
        <w:numPr>
          <w:ilvl w:val="3"/>
          <w:numId w:val="18"/>
        </w:numPr>
        <w:rPr>
          <w:rFonts w:asciiTheme="minorHAnsi" w:hAnsiTheme="minorHAnsi"/>
          <w:sz w:val="22"/>
          <w:szCs w:val="22"/>
        </w:rPr>
      </w:pPr>
      <w:r>
        <w:rPr>
          <w:rFonts w:asciiTheme="minorHAnsi" w:hAnsiTheme="minorHAnsi"/>
          <w:sz w:val="22"/>
          <w:szCs w:val="22"/>
        </w:rPr>
        <w:t>Qualitative analysis of selected written “exit” interview questions after completion of internship</w:t>
      </w:r>
    </w:p>
    <w:p w:rsidR="00A94EFA" w:rsidRDefault="00A94EFA" w:rsidP="00A94EFA">
      <w:pPr>
        <w:pStyle w:val="ListParagraph"/>
        <w:numPr>
          <w:ilvl w:val="2"/>
          <w:numId w:val="18"/>
        </w:numPr>
        <w:rPr>
          <w:rFonts w:asciiTheme="minorHAnsi" w:hAnsiTheme="minorHAnsi"/>
          <w:sz w:val="22"/>
          <w:szCs w:val="22"/>
        </w:rPr>
      </w:pPr>
      <w:r>
        <w:rPr>
          <w:rFonts w:asciiTheme="minorHAnsi" w:hAnsiTheme="minorHAnsi"/>
          <w:sz w:val="22"/>
          <w:szCs w:val="22"/>
        </w:rPr>
        <w:t>Students should be able to pass the SHRM Assurance of Learning Exam</w:t>
      </w:r>
    </w:p>
    <w:p w:rsidR="00642547" w:rsidRDefault="00642547" w:rsidP="00642547">
      <w:pPr>
        <w:pStyle w:val="ListParagraph"/>
        <w:numPr>
          <w:ilvl w:val="3"/>
          <w:numId w:val="18"/>
        </w:numPr>
        <w:rPr>
          <w:rFonts w:asciiTheme="minorHAnsi" w:hAnsiTheme="minorHAnsi"/>
          <w:sz w:val="22"/>
          <w:szCs w:val="22"/>
        </w:rPr>
      </w:pPr>
      <w:r>
        <w:rPr>
          <w:rFonts w:asciiTheme="minorHAnsi" w:hAnsiTheme="minorHAnsi"/>
          <w:sz w:val="22"/>
          <w:szCs w:val="22"/>
        </w:rPr>
        <w:t>Test</w:t>
      </w:r>
      <w:r w:rsidR="00A94EFA">
        <w:rPr>
          <w:rFonts w:asciiTheme="minorHAnsi" w:hAnsiTheme="minorHAnsi"/>
          <w:sz w:val="22"/>
          <w:szCs w:val="22"/>
        </w:rPr>
        <w:t xml:space="preserve"> scores from SHRM Assurance of Learning E</w:t>
      </w:r>
      <w:r>
        <w:rPr>
          <w:rFonts w:asciiTheme="minorHAnsi" w:hAnsiTheme="minorHAnsi"/>
          <w:sz w:val="22"/>
          <w:szCs w:val="22"/>
        </w:rPr>
        <w:t>xam if that option selected (direct measure).</w:t>
      </w:r>
    </w:p>
    <w:p w:rsidR="003B7D27" w:rsidRDefault="003B7D27" w:rsidP="003B7D27">
      <w:pPr>
        <w:pStyle w:val="ListParagraph"/>
        <w:numPr>
          <w:ilvl w:val="2"/>
          <w:numId w:val="18"/>
        </w:numPr>
        <w:rPr>
          <w:rFonts w:asciiTheme="minorHAnsi" w:hAnsiTheme="minorHAnsi"/>
          <w:sz w:val="22"/>
          <w:szCs w:val="22"/>
        </w:rPr>
      </w:pPr>
      <w:r>
        <w:rPr>
          <w:rFonts w:asciiTheme="minorHAnsi" w:hAnsiTheme="minorHAnsi"/>
          <w:sz w:val="22"/>
          <w:szCs w:val="22"/>
        </w:rPr>
        <w:t>Students should be able to conduct a job analysis (basis of much of HR).</w:t>
      </w:r>
    </w:p>
    <w:p w:rsidR="00642547" w:rsidRDefault="00642547" w:rsidP="00642547">
      <w:pPr>
        <w:pStyle w:val="ListParagraph"/>
        <w:numPr>
          <w:ilvl w:val="3"/>
          <w:numId w:val="18"/>
        </w:numPr>
        <w:rPr>
          <w:rFonts w:asciiTheme="minorHAnsi" w:hAnsiTheme="minorHAnsi"/>
          <w:sz w:val="22"/>
          <w:szCs w:val="22"/>
        </w:rPr>
      </w:pPr>
      <w:r>
        <w:rPr>
          <w:rFonts w:asciiTheme="minorHAnsi" w:hAnsiTheme="minorHAnsi"/>
          <w:sz w:val="22"/>
          <w:szCs w:val="22"/>
        </w:rPr>
        <w:t>Scored analysis of exercise (direct measure).</w:t>
      </w:r>
    </w:p>
    <w:p w:rsidR="003B7D27" w:rsidRDefault="003B7D27" w:rsidP="003B7D27">
      <w:pPr>
        <w:pStyle w:val="ListParagraph"/>
        <w:ind w:left="1440"/>
        <w:rPr>
          <w:rFonts w:asciiTheme="minorHAnsi" w:hAnsiTheme="minorHAnsi"/>
          <w:sz w:val="22"/>
          <w:szCs w:val="22"/>
        </w:rPr>
      </w:pPr>
    </w:p>
    <w:p w:rsidR="003B7D27" w:rsidRPr="003B7D27" w:rsidRDefault="003B7D27" w:rsidP="003B7D27">
      <w:pPr>
        <w:rPr>
          <w:rFonts w:asciiTheme="minorHAnsi" w:hAnsiTheme="minorHAnsi"/>
          <w:sz w:val="22"/>
          <w:szCs w:val="22"/>
        </w:rPr>
      </w:pPr>
    </w:p>
    <w:p w:rsidR="00635D41" w:rsidRDefault="00635D41" w:rsidP="00635D41">
      <w:pPr>
        <w:pStyle w:val="ListParagraph"/>
        <w:numPr>
          <w:ilvl w:val="0"/>
          <w:numId w:val="18"/>
        </w:numPr>
        <w:rPr>
          <w:rFonts w:asciiTheme="minorHAnsi" w:hAnsiTheme="minorHAnsi"/>
          <w:sz w:val="22"/>
          <w:szCs w:val="22"/>
        </w:rPr>
      </w:pPr>
      <w:r>
        <w:rPr>
          <w:rFonts w:asciiTheme="minorHAnsi" w:hAnsiTheme="minorHAnsi"/>
          <w:sz w:val="22"/>
          <w:szCs w:val="22"/>
        </w:rPr>
        <w:t xml:space="preserve">Oakland University Mission (March 2015): Goal 3 “Become a leader in serving the needs and aspirations of our communities through expanded community relationships, institutional reputation and visibility, and engagement.” </w:t>
      </w:r>
    </w:p>
    <w:p w:rsidR="002439FE" w:rsidRDefault="002439FE" w:rsidP="002439FE">
      <w:pPr>
        <w:pStyle w:val="ListParagraph"/>
        <w:numPr>
          <w:ilvl w:val="1"/>
          <w:numId w:val="18"/>
        </w:numPr>
        <w:rPr>
          <w:rFonts w:asciiTheme="minorHAnsi" w:hAnsiTheme="minorHAnsi"/>
          <w:sz w:val="22"/>
          <w:szCs w:val="22"/>
        </w:rPr>
      </w:pPr>
      <w:r>
        <w:rPr>
          <w:rFonts w:asciiTheme="minorHAnsi" w:hAnsiTheme="minorHAnsi"/>
          <w:sz w:val="22"/>
          <w:szCs w:val="22"/>
        </w:rPr>
        <w:t>Remain in conformity with SHRM curricular guidelines.</w:t>
      </w:r>
    </w:p>
    <w:p w:rsidR="002439FE" w:rsidRDefault="002439FE" w:rsidP="002439FE">
      <w:pPr>
        <w:pStyle w:val="ListParagraph"/>
        <w:numPr>
          <w:ilvl w:val="2"/>
          <w:numId w:val="18"/>
        </w:numPr>
        <w:rPr>
          <w:rFonts w:asciiTheme="minorHAnsi" w:hAnsiTheme="minorHAnsi"/>
          <w:sz w:val="22"/>
          <w:szCs w:val="22"/>
        </w:rPr>
      </w:pPr>
      <w:r>
        <w:rPr>
          <w:rFonts w:asciiTheme="minorHAnsi" w:hAnsiTheme="minorHAnsi"/>
          <w:sz w:val="22"/>
          <w:szCs w:val="22"/>
        </w:rPr>
        <w:t>Submit major requirements to national SHRM for review.</w:t>
      </w:r>
    </w:p>
    <w:p w:rsidR="00642547" w:rsidRDefault="00642547" w:rsidP="00642547">
      <w:pPr>
        <w:pStyle w:val="ListParagraph"/>
        <w:ind w:left="2160"/>
        <w:rPr>
          <w:rFonts w:asciiTheme="minorHAnsi" w:hAnsiTheme="minorHAnsi"/>
          <w:sz w:val="22"/>
          <w:szCs w:val="22"/>
        </w:rPr>
      </w:pPr>
    </w:p>
    <w:p w:rsidR="0001393B" w:rsidRDefault="0001393B">
      <w:pPr>
        <w:rPr>
          <w:rFonts w:asciiTheme="minorHAnsi" w:hAnsiTheme="minorHAnsi"/>
          <w:sz w:val="22"/>
          <w:szCs w:val="22"/>
        </w:rPr>
      </w:pPr>
    </w:p>
    <w:p w:rsidR="00522ED8" w:rsidRDefault="00522ED8">
      <w:pPr>
        <w:rPr>
          <w:rFonts w:asciiTheme="minorHAnsi" w:hAnsiTheme="minorHAnsi"/>
          <w:sz w:val="22"/>
          <w:szCs w:val="22"/>
        </w:rPr>
      </w:pPr>
      <w:r>
        <w:rPr>
          <w:rFonts w:asciiTheme="minorHAnsi" w:hAnsiTheme="minorHAnsi"/>
          <w:sz w:val="22"/>
          <w:szCs w:val="22"/>
        </w:rPr>
        <w:t>See Appendix for Explanation of Measures and Scoring</w:t>
      </w:r>
    </w:p>
    <w:p w:rsidR="0001393B" w:rsidRDefault="0001393B">
      <w:pPr>
        <w:rPr>
          <w:rFonts w:asciiTheme="minorHAnsi" w:hAnsiTheme="minorHAnsi"/>
          <w:sz w:val="22"/>
          <w:szCs w:val="22"/>
        </w:rPr>
      </w:pPr>
    </w:p>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r w:rsidR="009A0756">
        <w:rPr>
          <w:rFonts w:asciiTheme="minorHAnsi" w:hAnsiTheme="minorHAnsi"/>
          <w:b/>
          <w:sz w:val="22"/>
          <w:szCs w:val="22"/>
        </w:rPr>
        <w:t>*</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tc>
          <w:tcPr>
            <w:tcW w:w="6588"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tc>
          <w:tcPr>
            <w:tcW w:w="6588" w:type="dxa"/>
          </w:tcPr>
          <w:p w:rsidR="001C676A" w:rsidRDefault="00AD1DEF" w:rsidP="001C676A">
            <w:pPr>
              <w:rPr>
                <w:rFonts w:asciiTheme="minorHAnsi" w:hAnsiTheme="minorHAnsi"/>
                <w:sz w:val="22"/>
                <w:szCs w:val="22"/>
              </w:rPr>
            </w:pPr>
            <w:r>
              <w:rPr>
                <w:rFonts w:asciiTheme="minorHAnsi" w:hAnsiTheme="minorHAnsi"/>
                <w:sz w:val="22"/>
                <w:szCs w:val="22"/>
              </w:rPr>
              <w:t xml:space="preserve">The full time HRM </w:t>
            </w:r>
            <w:proofErr w:type="gramStart"/>
            <w:r>
              <w:rPr>
                <w:rFonts w:asciiTheme="minorHAnsi" w:hAnsiTheme="minorHAnsi"/>
                <w:sz w:val="22"/>
                <w:szCs w:val="22"/>
              </w:rPr>
              <w:t>faculty</w:t>
            </w:r>
            <w:r w:rsidR="002439FE">
              <w:rPr>
                <w:rFonts w:asciiTheme="minorHAnsi" w:hAnsiTheme="minorHAnsi"/>
                <w:sz w:val="22"/>
                <w:szCs w:val="22"/>
              </w:rPr>
              <w:t xml:space="preserve">  (</w:t>
            </w:r>
            <w:proofErr w:type="gramEnd"/>
            <w:r w:rsidR="002439FE">
              <w:rPr>
                <w:rFonts w:asciiTheme="minorHAnsi" w:hAnsiTheme="minorHAnsi"/>
                <w:sz w:val="22"/>
                <w:szCs w:val="22"/>
              </w:rPr>
              <w:t xml:space="preserve">Professors York, Markel, </w:t>
            </w:r>
            <w:proofErr w:type="spellStart"/>
            <w:r w:rsidR="002439FE">
              <w:rPr>
                <w:rFonts w:asciiTheme="minorHAnsi" w:hAnsiTheme="minorHAnsi"/>
                <w:sz w:val="22"/>
                <w:szCs w:val="22"/>
              </w:rPr>
              <w:t>Dimi</w:t>
            </w:r>
            <w:r>
              <w:rPr>
                <w:rFonts w:asciiTheme="minorHAnsi" w:hAnsiTheme="minorHAnsi"/>
                <w:sz w:val="22"/>
                <w:szCs w:val="22"/>
              </w:rPr>
              <w:t>trova</w:t>
            </w:r>
            <w:proofErr w:type="spellEnd"/>
            <w:r>
              <w:rPr>
                <w:rFonts w:asciiTheme="minorHAnsi" w:hAnsiTheme="minorHAnsi"/>
                <w:sz w:val="22"/>
                <w:szCs w:val="22"/>
              </w:rPr>
              <w:t xml:space="preserve">, </w:t>
            </w:r>
            <w:proofErr w:type="spellStart"/>
            <w:r>
              <w:rPr>
                <w:rFonts w:asciiTheme="minorHAnsi" w:hAnsiTheme="minorHAnsi"/>
                <w:sz w:val="22"/>
                <w:szCs w:val="22"/>
              </w:rPr>
              <w:t>Demsky</w:t>
            </w:r>
            <w:proofErr w:type="spellEnd"/>
            <w:r>
              <w:rPr>
                <w:rFonts w:asciiTheme="minorHAnsi" w:hAnsiTheme="minorHAnsi"/>
                <w:sz w:val="22"/>
                <w:szCs w:val="22"/>
              </w:rPr>
              <w:t xml:space="preserve"> and Barclay) as well as Pr</w:t>
            </w:r>
            <w:r w:rsidR="002439FE">
              <w:rPr>
                <w:rFonts w:asciiTheme="minorHAnsi" w:hAnsiTheme="minorHAnsi"/>
                <w:sz w:val="22"/>
                <w:szCs w:val="22"/>
              </w:rPr>
              <w:t>ofessor Kang from Entrepreneursh</w:t>
            </w:r>
            <w:r>
              <w:rPr>
                <w:rFonts w:asciiTheme="minorHAnsi" w:hAnsiTheme="minorHAnsi"/>
                <w:sz w:val="22"/>
                <w:szCs w:val="22"/>
              </w:rPr>
              <w:t>ip</w:t>
            </w:r>
            <w:r w:rsidR="00CA0E1F">
              <w:rPr>
                <w:rFonts w:asciiTheme="minorHAnsi" w:hAnsiTheme="minorHAnsi"/>
                <w:sz w:val="22"/>
                <w:szCs w:val="22"/>
              </w:rPr>
              <w:t>. In addition, Professor Schwartz who is entering retirement has volunteered to provide comments for the 2015 cycle.</w:t>
            </w:r>
          </w:p>
        </w:tc>
        <w:tc>
          <w:tcPr>
            <w:tcW w:w="6588" w:type="dxa"/>
          </w:tcPr>
          <w:p w:rsidR="001C676A" w:rsidRDefault="00AD1DEF" w:rsidP="001C676A">
            <w:pPr>
              <w:rPr>
                <w:rFonts w:asciiTheme="minorHAnsi" w:hAnsiTheme="minorHAnsi"/>
                <w:sz w:val="22"/>
                <w:szCs w:val="22"/>
              </w:rPr>
            </w:pPr>
            <w:r>
              <w:rPr>
                <w:rFonts w:asciiTheme="minorHAnsi" w:hAnsiTheme="minorHAnsi"/>
                <w:sz w:val="22"/>
                <w:szCs w:val="22"/>
              </w:rPr>
              <w:t>Barclay, Coordinator, Draft documents, conduct Focus Groups</w:t>
            </w:r>
          </w:p>
          <w:p w:rsidR="00AD1DEF" w:rsidRDefault="00AD1DEF" w:rsidP="001C676A">
            <w:pPr>
              <w:rPr>
                <w:rFonts w:asciiTheme="minorHAnsi" w:hAnsiTheme="minorHAnsi"/>
                <w:sz w:val="22"/>
                <w:szCs w:val="22"/>
              </w:rPr>
            </w:pPr>
            <w:r>
              <w:rPr>
                <w:rFonts w:asciiTheme="minorHAnsi" w:hAnsiTheme="minorHAnsi"/>
                <w:sz w:val="22"/>
                <w:szCs w:val="22"/>
              </w:rPr>
              <w:t>York, Analyze data, review drafts</w:t>
            </w:r>
          </w:p>
          <w:p w:rsidR="00AD1DEF" w:rsidRDefault="00AD1DEF" w:rsidP="001C676A">
            <w:pPr>
              <w:rPr>
                <w:rFonts w:asciiTheme="minorHAnsi" w:hAnsiTheme="minorHAnsi"/>
                <w:sz w:val="22"/>
                <w:szCs w:val="22"/>
              </w:rPr>
            </w:pPr>
            <w:r>
              <w:rPr>
                <w:rFonts w:asciiTheme="minorHAnsi" w:hAnsiTheme="minorHAnsi"/>
                <w:sz w:val="22"/>
                <w:szCs w:val="22"/>
              </w:rPr>
              <w:t>Markel, Review drafts, coordinate with national SHRM</w:t>
            </w:r>
          </w:p>
          <w:p w:rsidR="00AD1DEF" w:rsidRDefault="00AD1DEF" w:rsidP="001C676A">
            <w:pPr>
              <w:rPr>
                <w:rFonts w:asciiTheme="minorHAnsi" w:hAnsiTheme="minorHAnsi"/>
                <w:sz w:val="22"/>
                <w:szCs w:val="22"/>
              </w:rPr>
            </w:pPr>
            <w:proofErr w:type="spellStart"/>
            <w:r>
              <w:rPr>
                <w:rFonts w:asciiTheme="minorHAnsi" w:hAnsiTheme="minorHAnsi"/>
                <w:sz w:val="22"/>
                <w:szCs w:val="22"/>
              </w:rPr>
              <w:t>Dimatrova</w:t>
            </w:r>
            <w:proofErr w:type="spellEnd"/>
            <w:r>
              <w:rPr>
                <w:rFonts w:asciiTheme="minorHAnsi" w:hAnsiTheme="minorHAnsi"/>
                <w:sz w:val="22"/>
                <w:szCs w:val="22"/>
              </w:rPr>
              <w:t xml:space="preserve">, Kang and </w:t>
            </w:r>
            <w:proofErr w:type="spellStart"/>
            <w:r>
              <w:rPr>
                <w:rFonts w:asciiTheme="minorHAnsi" w:hAnsiTheme="minorHAnsi"/>
                <w:sz w:val="22"/>
                <w:szCs w:val="22"/>
              </w:rPr>
              <w:t>Demsky</w:t>
            </w:r>
            <w:proofErr w:type="spellEnd"/>
            <w:r>
              <w:rPr>
                <w:rFonts w:asciiTheme="minorHAnsi" w:hAnsiTheme="minorHAnsi"/>
                <w:sz w:val="22"/>
                <w:szCs w:val="22"/>
              </w:rPr>
              <w:t xml:space="preserve"> help review/analyze data and plan</w:t>
            </w: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9A0756" w:rsidP="009A0756">
      <w:pPr>
        <w:pStyle w:val="ListParagraph"/>
        <w:rPr>
          <w:rFonts w:asciiTheme="minorHAnsi" w:hAnsiTheme="minorHAnsi"/>
          <w:sz w:val="22"/>
          <w:szCs w:val="22"/>
        </w:rPr>
      </w:pPr>
      <w:r>
        <w:rPr>
          <w:rFonts w:asciiTheme="minorHAnsi" w:hAnsiTheme="minorHAnsi"/>
          <w:b/>
          <w:sz w:val="22"/>
          <w:szCs w:val="22"/>
        </w:rPr>
        <w:t>*</w:t>
      </w:r>
      <w:r>
        <w:rPr>
          <w:rFonts w:asciiTheme="minorHAnsi" w:hAnsiTheme="minorHAnsi"/>
          <w:sz w:val="22"/>
          <w:szCs w:val="22"/>
        </w:rPr>
        <w:t xml:space="preserve">Since our last plan, we have had some turnover in the area.  Professors </w:t>
      </w:r>
      <w:proofErr w:type="spellStart"/>
      <w:r>
        <w:rPr>
          <w:rFonts w:asciiTheme="minorHAnsi" w:hAnsiTheme="minorHAnsi"/>
          <w:sz w:val="22"/>
          <w:szCs w:val="22"/>
        </w:rPr>
        <w:t>Dimitrova</w:t>
      </w:r>
      <w:proofErr w:type="spellEnd"/>
      <w:r>
        <w:rPr>
          <w:rFonts w:asciiTheme="minorHAnsi" w:hAnsiTheme="minorHAnsi"/>
          <w:sz w:val="22"/>
          <w:szCs w:val="22"/>
        </w:rPr>
        <w:t xml:space="preserve">, Kang and </w:t>
      </w:r>
      <w:proofErr w:type="spellStart"/>
      <w:r>
        <w:rPr>
          <w:rFonts w:asciiTheme="minorHAnsi" w:hAnsiTheme="minorHAnsi"/>
          <w:sz w:val="22"/>
          <w:szCs w:val="22"/>
        </w:rPr>
        <w:t>Demsky</w:t>
      </w:r>
      <w:proofErr w:type="spellEnd"/>
      <w:r>
        <w:rPr>
          <w:rFonts w:asciiTheme="minorHAnsi" w:hAnsiTheme="minorHAnsi"/>
          <w:sz w:val="22"/>
          <w:szCs w:val="22"/>
        </w:rPr>
        <w:t xml:space="preserve"> are new junior faculty members. We are viewing this review cycle as an orientation to assessment for them.</w:t>
      </w:r>
    </w:p>
    <w:p w:rsidR="009A0756" w:rsidRPr="009A0756" w:rsidRDefault="009A0756" w:rsidP="009A0756">
      <w:pPr>
        <w:pStyle w:val="ListParagraph"/>
        <w:rPr>
          <w:rFonts w:asciiTheme="minorHAnsi" w:hAnsiTheme="minorHAnsi"/>
          <w:sz w:val="22"/>
          <w:szCs w:val="22"/>
        </w:rPr>
      </w:pPr>
    </w:p>
    <w:p w:rsidR="00EF7DA9"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556C18" w:rsidRPr="00300AB3" w:rsidRDefault="00556C18">
      <w:pPr>
        <w:rPr>
          <w:rFonts w:asciiTheme="minorHAnsi" w:hAnsiTheme="minorHAnsi"/>
          <w:b/>
          <w:sz w:val="22"/>
          <w:szCs w:val="22"/>
        </w:rPr>
      </w:pPr>
    </w:p>
    <w:p w:rsidR="00556C18" w:rsidRPr="00556C18" w:rsidRDefault="00556C18" w:rsidP="00556C18">
      <w:pPr>
        <w:pStyle w:val="ListParagraph"/>
        <w:numPr>
          <w:ilvl w:val="0"/>
          <w:numId w:val="17"/>
        </w:numPr>
        <w:rPr>
          <w:rFonts w:asciiTheme="minorHAnsi" w:hAnsiTheme="minorHAnsi"/>
          <w:sz w:val="22"/>
          <w:szCs w:val="22"/>
        </w:rPr>
      </w:pPr>
      <w:r>
        <w:rPr>
          <w:rFonts w:asciiTheme="minorHAnsi" w:hAnsiTheme="minorHAnsi"/>
          <w:sz w:val="22"/>
          <w:szCs w:val="22"/>
        </w:rPr>
        <w:t>How will you analyze your assessment data?   We use both direct and indirect measures.  The Job Analysis component requires faculty to score student responses.  This is a direct measure of knowledge. The scores are analyzed statistically.  In addition, we do have a Learning Assurance option for the Human Resource Management Experience (HRME).  This is a test given by the National Society for Human Resource Management.  However, few students use this option</w:t>
      </w:r>
      <w:r w:rsidR="00E67E5D">
        <w:rPr>
          <w:rFonts w:asciiTheme="minorHAnsi" w:hAnsiTheme="minorHAnsi"/>
          <w:sz w:val="22"/>
          <w:szCs w:val="22"/>
        </w:rPr>
        <w:t xml:space="preserve"> (there are no test scores for this cycle, all majors have elected to do an internship)</w:t>
      </w:r>
      <w:r>
        <w:rPr>
          <w:rFonts w:asciiTheme="minorHAnsi" w:hAnsiTheme="minorHAnsi"/>
          <w:sz w:val="22"/>
          <w:szCs w:val="22"/>
        </w:rPr>
        <w:t xml:space="preserve">.  We use indirect measures for focus groups and the HRME exit questions for our internship option in HRME.  By analyzing the qualitative information, we can identify themes that can be used to improve our program.  In addition, we submit our program requirements to SHRM to see if our degree conforms </w:t>
      </w:r>
      <w:r w:rsidR="007F7C74">
        <w:rPr>
          <w:rFonts w:asciiTheme="minorHAnsi" w:hAnsiTheme="minorHAnsi"/>
          <w:sz w:val="22"/>
          <w:szCs w:val="22"/>
        </w:rPr>
        <w:t>to</w:t>
      </w:r>
      <w:r>
        <w:rPr>
          <w:rFonts w:asciiTheme="minorHAnsi" w:hAnsiTheme="minorHAnsi"/>
          <w:sz w:val="22"/>
          <w:szCs w:val="22"/>
        </w:rPr>
        <w:t xml:space="preserve"> their requirements for an HR degree</w:t>
      </w:r>
      <w:r w:rsidR="00624C68">
        <w:rPr>
          <w:rFonts w:asciiTheme="minorHAnsi" w:hAnsiTheme="minorHAnsi"/>
          <w:sz w:val="22"/>
          <w:szCs w:val="22"/>
        </w:rPr>
        <w:t xml:space="preserve"> </w:t>
      </w:r>
      <w:r w:rsidR="00E67E5D">
        <w:rPr>
          <w:rFonts w:asciiTheme="minorHAnsi" w:hAnsiTheme="minorHAnsi"/>
          <w:sz w:val="22"/>
          <w:szCs w:val="22"/>
        </w:rPr>
        <w:t>to make sure that our courses align with the needs of the profession</w:t>
      </w:r>
      <w:r>
        <w:rPr>
          <w:rFonts w:asciiTheme="minorHAnsi" w:hAnsiTheme="minorHAnsi"/>
          <w:sz w:val="22"/>
          <w:szCs w:val="22"/>
        </w:rPr>
        <w:t xml:space="preserve">. </w:t>
      </w:r>
    </w:p>
    <w:p w:rsidR="004E192A" w:rsidRDefault="004E192A" w:rsidP="004E192A">
      <w:pPr>
        <w:rPr>
          <w:rFonts w:asciiTheme="minorHAnsi" w:hAnsiTheme="minorHAnsi"/>
          <w:sz w:val="22"/>
          <w:szCs w:val="22"/>
        </w:rPr>
      </w:pPr>
    </w:p>
    <w:p w:rsidR="00556C18" w:rsidRPr="00556C18" w:rsidRDefault="004E192A" w:rsidP="00556C18">
      <w:pPr>
        <w:pStyle w:val="ListParagraph"/>
        <w:numPr>
          <w:ilvl w:val="0"/>
          <w:numId w:val="17"/>
        </w:numPr>
        <w:rPr>
          <w:rFonts w:asciiTheme="minorHAnsi" w:hAnsiTheme="minorHAnsi"/>
          <w:sz w:val="22"/>
          <w:szCs w:val="22"/>
        </w:rPr>
      </w:pPr>
      <w:r w:rsidRPr="00556C18">
        <w:rPr>
          <w:rFonts w:asciiTheme="minorHAnsi" w:hAnsiTheme="minorHAnsi"/>
          <w:sz w:val="22"/>
          <w:szCs w:val="22"/>
        </w:rPr>
        <w:lastRenderedPageBreak/>
        <w:t>How will you use results to improve your program?</w:t>
      </w:r>
      <w:r w:rsidR="00556C18">
        <w:rPr>
          <w:rFonts w:asciiTheme="minorHAnsi" w:hAnsiTheme="minorHAnsi"/>
          <w:sz w:val="22"/>
          <w:szCs w:val="22"/>
        </w:rPr>
        <w:t xml:space="preserve">   After we complete our assessment activities, the faculty discuss (via email and meeting</w:t>
      </w:r>
      <w:r w:rsidR="00612888">
        <w:rPr>
          <w:rFonts w:asciiTheme="minorHAnsi" w:hAnsiTheme="minorHAnsi"/>
          <w:sz w:val="22"/>
          <w:szCs w:val="22"/>
        </w:rPr>
        <w:t>s</w:t>
      </w:r>
      <w:r w:rsidR="00556C18">
        <w:rPr>
          <w:rFonts w:asciiTheme="minorHAnsi" w:hAnsiTheme="minorHAnsi"/>
          <w:sz w:val="22"/>
          <w:szCs w:val="22"/>
        </w:rPr>
        <w:t xml:space="preserve">) what possible changes should occur based on the data. </w:t>
      </w:r>
      <w:r w:rsidR="00612888">
        <w:rPr>
          <w:rFonts w:asciiTheme="minorHAnsi" w:hAnsiTheme="minorHAnsi"/>
          <w:sz w:val="22"/>
          <w:szCs w:val="22"/>
        </w:rPr>
        <w:t xml:space="preserve">For example, if </w:t>
      </w:r>
      <w:r w:rsidR="0040011B">
        <w:rPr>
          <w:rFonts w:asciiTheme="minorHAnsi" w:hAnsiTheme="minorHAnsi"/>
          <w:sz w:val="22"/>
          <w:szCs w:val="22"/>
        </w:rPr>
        <w:t>we don’t believe the scores for the job an</w:t>
      </w:r>
      <w:r w:rsidR="00B43F35">
        <w:rPr>
          <w:rFonts w:asciiTheme="minorHAnsi" w:hAnsiTheme="minorHAnsi"/>
          <w:sz w:val="22"/>
          <w:szCs w:val="22"/>
        </w:rPr>
        <w:t>alysis exercise are high enough, we</w:t>
      </w:r>
      <w:r w:rsidR="0040011B">
        <w:rPr>
          <w:rFonts w:asciiTheme="minorHAnsi" w:hAnsiTheme="minorHAnsi"/>
          <w:sz w:val="22"/>
          <w:szCs w:val="22"/>
        </w:rPr>
        <w:t xml:space="preserve"> </w:t>
      </w:r>
      <w:r w:rsidR="00612888">
        <w:rPr>
          <w:rFonts w:asciiTheme="minorHAnsi" w:hAnsiTheme="minorHAnsi"/>
          <w:sz w:val="22"/>
          <w:szCs w:val="22"/>
        </w:rPr>
        <w:t xml:space="preserve">discuss how to change delivery of this material in </w:t>
      </w:r>
      <w:r w:rsidR="0040011B">
        <w:rPr>
          <w:rFonts w:asciiTheme="minorHAnsi" w:hAnsiTheme="minorHAnsi"/>
          <w:sz w:val="22"/>
          <w:szCs w:val="22"/>
        </w:rPr>
        <w:t>our classes and perhaps build more practice in the advanced course</w:t>
      </w:r>
      <w:r w:rsidR="00B43F35">
        <w:rPr>
          <w:rFonts w:asciiTheme="minorHAnsi" w:hAnsiTheme="minorHAnsi"/>
          <w:sz w:val="22"/>
          <w:szCs w:val="22"/>
        </w:rPr>
        <w:t>s</w:t>
      </w:r>
      <w:r w:rsidR="0040011B">
        <w:rPr>
          <w:rFonts w:asciiTheme="minorHAnsi" w:hAnsiTheme="minorHAnsi"/>
          <w:sz w:val="22"/>
          <w:szCs w:val="22"/>
        </w:rPr>
        <w:t xml:space="preserve">.   The information from the focus group can lead to better clarification of the HRME document as well as additional discussions with Career Services. </w:t>
      </w:r>
      <w:r w:rsidR="00B43F35">
        <w:rPr>
          <w:rFonts w:asciiTheme="minorHAnsi" w:hAnsiTheme="minorHAnsi"/>
          <w:sz w:val="22"/>
          <w:szCs w:val="22"/>
        </w:rPr>
        <w:t xml:space="preserve">The analysis of the exit questions, allows us to modify projects in our classes to improve critical thinking skills.  </w:t>
      </w:r>
      <w:r w:rsidR="0040011B">
        <w:rPr>
          <w:rFonts w:asciiTheme="minorHAnsi" w:hAnsiTheme="minorHAnsi"/>
          <w:sz w:val="22"/>
          <w:szCs w:val="22"/>
        </w:rPr>
        <w:t xml:space="preserve">All of our full time </w:t>
      </w:r>
      <w:proofErr w:type="gramStart"/>
      <w:r w:rsidR="0040011B">
        <w:rPr>
          <w:rFonts w:asciiTheme="minorHAnsi" w:hAnsiTheme="minorHAnsi"/>
          <w:sz w:val="22"/>
          <w:szCs w:val="22"/>
        </w:rPr>
        <w:t>faculty receive</w:t>
      </w:r>
      <w:proofErr w:type="gramEnd"/>
      <w:r w:rsidR="0040011B">
        <w:rPr>
          <w:rFonts w:asciiTheme="minorHAnsi" w:hAnsiTheme="minorHAnsi"/>
          <w:sz w:val="22"/>
          <w:szCs w:val="22"/>
        </w:rPr>
        <w:t xml:space="preserve"> the report. We also submit our report to HR professionals in the area for their feedback.  We decided to modify some of the language in this report based on feedback from the professionals</w:t>
      </w:r>
      <w:r w:rsidR="00612888">
        <w:rPr>
          <w:rFonts w:asciiTheme="minorHAnsi" w:hAnsiTheme="minorHAnsi"/>
          <w:sz w:val="22"/>
          <w:szCs w:val="22"/>
        </w:rPr>
        <w:t xml:space="preserve"> on our last report</w:t>
      </w:r>
      <w:r w:rsidR="0040011B">
        <w:rPr>
          <w:rFonts w:asciiTheme="minorHAnsi" w:hAnsiTheme="minorHAnsi"/>
          <w:sz w:val="22"/>
          <w:szCs w:val="22"/>
        </w:rPr>
        <w:t xml:space="preserve">. For example, </w:t>
      </w:r>
      <w:r w:rsidR="00612888">
        <w:rPr>
          <w:rFonts w:asciiTheme="minorHAnsi" w:hAnsiTheme="minorHAnsi"/>
          <w:sz w:val="22"/>
          <w:szCs w:val="22"/>
        </w:rPr>
        <w:t>we edited our material to make</w:t>
      </w:r>
      <w:r w:rsidR="0040011B">
        <w:rPr>
          <w:rFonts w:asciiTheme="minorHAnsi" w:hAnsiTheme="minorHAnsi"/>
          <w:sz w:val="22"/>
          <w:szCs w:val="22"/>
        </w:rPr>
        <w:t xml:space="preserve"> sure that current HR terminology is used throughout the report to better link to the profession.</w:t>
      </w:r>
      <w:r w:rsidR="00612888">
        <w:rPr>
          <w:rFonts w:asciiTheme="minorHAnsi" w:hAnsiTheme="minorHAnsi"/>
          <w:sz w:val="22"/>
          <w:szCs w:val="22"/>
        </w:rPr>
        <w:t xml:space="preserve"> This attention to language use also transfers to the classroom.</w:t>
      </w:r>
    </w:p>
    <w:p w:rsidR="00B4215E" w:rsidRPr="00300AB3" w:rsidRDefault="00B4215E">
      <w:pPr>
        <w:rPr>
          <w:rFonts w:asciiTheme="minorHAnsi" w:hAnsiTheme="minorHAnsi"/>
          <w:b/>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pPr>
        <w:rPr>
          <w:rFonts w:asciiTheme="minorHAnsi" w:hAnsiTheme="minorHAnsi"/>
          <w:sz w:val="22"/>
          <w:szCs w:val="22"/>
        </w:rPr>
      </w:pPr>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4"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p w:rsidR="00522ED8" w:rsidRDefault="00522ED8" w:rsidP="00AA394F">
      <w:pPr>
        <w:rPr>
          <w:rFonts w:asciiTheme="minorHAnsi" w:hAnsiTheme="minorHAnsi"/>
          <w:sz w:val="22"/>
          <w:szCs w:val="22"/>
        </w:rPr>
      </w:pPr>
    </w:p>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AA394F"/>
    <w:p w:rsidR="00522ED8" w:rsidRDefault="00522ED8" w:rsidP="00522ED8">
      <w:pPr>
        <w:jc w:val="center"/>
      </w:pPr>
      <w:r>
        <w:t>Appendix 1</w:t>
      </w:r>
    </w:p>
    <w:p w:rsidR="00522ED8" w:rsidRDefault="00522ED8" w:rsidP="00522ED8">
      <w:pPr>
        <w:contextualSpacing/>
        <w:jc w:val="center"/>
      </w:pPr>
      <w:r>
        <w:t>Assessment Measures Human Resources Management (BS BA HRM)</w:t>
      </w:r>
    </w:p>
    <w:p w:rsidR="00522ED8" w:rsidRDefault="00522ED8" w:rsidP="00522ED8">
      <w:pPr>
        <w:contextualSpacing/>
        <w:jc w:val="center"/>
      </w:pPr>
      <w:r>
        <w:t>School of Business Administration</w:t>
      </w:r>
    </w:p>
    <w:p w:rsidR="00522ED8" w:rsidRDefault="00522ED8" w:rsidP="00522ED8">
      <w:pPr>
        <w:contextualSpacing/>
        <w:jc w:val="center"/>
      </w:pPr>
    </w:p>
    <w:p w:rsidR="00522ED8" w:rsidRDefault="00522ED8" w:rsidP="00522ED8">
      <w:pPr>
        <w:contextualSpacing/>
      </w:pPr>
    </w:p>
    <w:p w:rsidR="00522ED8" w:rsidRDefault="00522ED8" w:rsidP="00522ED8">
      <w:pPr>
        <w:contextualSpacing/>
      </w:pPr>
    </w:p>
    <w:p w:rsidR="00522ED8" w:rsidRDefault="00522ED8" w:rsidP="00522ED8">
      <w:pPr>
        <w:contextualSpacing/>
      </w:pPr>
    </w:p>
    <w:p w:rsidR="00522ED8" w:rsidRDefault="00522ED8" w:rsidP="00522ED8">
      <w:pPr>
        <w:ind w:left="2880" w:hanging="2880"/>
        <w:contextualSpacing/>
      </w:pPr>
      <w:r>
        <w:t>Focus Group</w:t>
      </w:r>
      <w:r>
        <w:tab/>
        <w:t xml:space="preserve">A focus group is a planned discussion about a specific issue/topic.   Focus groups allow for a richer set of data beyond a survey.   Notes are taken on the discussion by a moderator.  The discussion is then content analyzed into themes.   The themes evolve as the comments are read. There are no present </w:t>
      </w:r>
      <w:r w:rsidR="00624C68">
        <w:t xml:space="preserve">predetermined </w:t>
      </w:r>
      <w:r>
        <w:t xml:space="preserve">themes; they depend on the issue. The themes are then used by the HRM group as a point of discussion and possible action.   The focus group is used to assess student feelings about a topic (such as the HRME, course offerings).  This allows us to better communicate with students in the </w:t>
      </w:r>
      <w:r w:rsidR="00624C68">
        <w:t xml:space="preserve">future and plan offerings for </w:t>
      </w:r>
      <w:r>
        <w:t xml:space="preserve">the degree. </w:t>
      </w:r>
    </w:p>
    <w:p w:rsidR="00522ED8" w:rsidRDefault="00522ED8" w:rsidP="00522ED8">
      <w:pPr>
        <w:contextualSpacing/>
      </w:pPr>
    </w:p>
    <w:p w:rsidR="00522ED8" w:rsidRDefault="00522ED8" w:rsidP="00522ED8">
      <w:pPr>
        <w:contextualSpacing/>
      </w:pPr>
      <w:r>
        <w:t xml:space="preserve">Analysis of Exit </w:t>
      </w:r>
      <w:r>
        <w:tab/>
      </w:r>
      <w:r>
        <w:tab/>
        <w:t xml:space="preserve">All HRM students must complete the HRME (Human Resource Management Experience).  One of the </w:t>
      </w:r>
    </w:p>
    <w:p w:rsidR="00522ED8" w:rsidRDefault="00522ED8" w:rsidP="00522ED8">
      <w:pPr>
        <w:contextualSpacing/>
      </w:pPr>
      <w:r>
        <w:t>Interview Question</w:t>
      </w:r>
      <w:r>
        <w:tab/>
      </w:r>
      <w:r>
        <w:tab/>
        <w:t xml:space="preserve">options is an internship.  On completion of 280 hours of internship, the student completes a set of exit </w:t>
      </w:r>
    </w:p>
    <w:p w:rsidR="00522ED8" w:rsidRDefault="00522ED8" w:rsidP="00522ED8">
      <w:pPr>
        <w:ind w:left="2880"/>
        <w:contextualSpacing/>
      </w:pPr>
      <w:proofErr w:type="gramStart"/>
      <w:r>
        <w:t>questions</w:t>
      </w:r>
      <w:proofErr w:type="gramEnd"/>
      <w:r>
        <w:t xml:space="preserve">.  After discussion (and needing to focus), we decided the following question: What are some of the major HR problems that remain to be confronted and solved [at </w:t>
      </w:r>
      <w:r w:rsidR="00624C68">
        <w:t>your internship organization]? This w</w:t>
      </w:r>
      <w:r>
        <w:t>ould work well for assessment as it is related to Bloom’s Taxonomy.   Individual student responses were read and classified as either (</w:t>
      </w:r>
      <w:r w:rsidRPr="00281473">
        <w:t>htt</w:t>
      </w:r>
      <w:hyperlink r:id="rId15" w:history="1">
        <w:r w:rsidRPr="0013321D">
          <w:rPr>
            <w:rStyle w:val="Hyperlink"/>
          </w:rPr>
          <w:t>p://ww2.odu.edu/educ/roverbau/Bloom/blooms_taxonomy.htm</w:t>
        </w:r>
      </w:hyperlink>
      <w:r>
        <w:t>):</w:t>
      </w:r>
    </w:p>
    <w:p w:rsidR="00522ED8" w:rsidRDefault="00522ED8" w:rsidP="00522ED8">
      <w:pPr>
        <w:contextualSpacing/>
      </w:pPr>
    </w:p>
    <w:p w:rsidR="00522ED8" w:rsidRDefault="00522ED8" w:rsidP="00522ED8">
      <w:pPr>
        <w:pStyle w:val="ListParagraph"/>
        <w:numPr>
          <w:ilvl w:val="0"/>
          <w:numId w:val="20"/>
        </w:numPr>
        <w:spacing w:after="200"/>
      </w:pPr>
      <w:r>
        <w:t>Remembering, Understanding, Applying (lower forms of the taxonomy)</w:t>
      </w:r>
    </w:p>
    <w:p w:rsidR="00522ED8" w:rsidRDefault="00522ED8" w:rsidP="00522ED8">
      <w:pPr>
        <w:pStyle w:val="ListParagraph"/>
        <w:numPr>
          <w:ilvl w:val="0"/>
          <w:numId w:val="20"/>
        </w:numPr>
        <w:spacing w:after="200"/>
      </w:pPr>
      <w:r>
        <w:t>Analyzing (mid-level of the taxonomy)</w:t>
      </w:r>
    </w:p>
    <w:p w:rsidR="00522ED8" w:rsidRDefault="00522ED8" w:rsidP="00522ED8">
      <w:pPr>
        <w:pStyle w:val="ListParagraph"/>
        <w:numPr>
          <w:ilvl w:val="0"/>
          <w:numId w:val="20"/>
        </w:numPr>
        <w:spacing w:after="200"/>
      </w:pPr>
      <w:r>
        <w:t>Evaluating or Creating (highest level of taxonomy, represents critical thinking)</w:t>
      </w:r>
    </w:p>
    <w:p w:rsidR="00522ED8" w:rsidRDefault="00522ED8" w:rsidP="00522ED8"/>
    <w:p w:rsidR="00522ED8" w:rsidRDefault="00522ED8" w:rsidP="00522ED8">
      <w:pPr>
        <w:ind w:left="2880" w:hanging="2880"/>
        <w:contextualSpacing/>
      </w:pPr>
      <w:r>
        <w:t>SHRM Assurance</w:t>
      </w:r>
      <w:r>
        <w:tab/>
        <w:t xml:space="preserve">The SHRM Assurance of Learning test is the other HRME option.  This option is provided to HRM </w:t>
      </w:r>
    </w:p>
    <w:p w:rsidR="00522ED8" w:rsidRDefault="00522ED8" w:rsidP="00522ED8">
      <w:pPr>
        <w:ind w:left="2880" w:hanging="2880"/>
        <w:contextualSpacing/>
      </w:pPr>
      <w:r>
        <w:t>Exam</w:t>
      </w:r>
      <w:r>
        <w:tab/>
        <w:t xml:space="preserve">students who are working full time and cannot quit a job to fulfill the internship option.  Few students take the exam and we do not have sufficient data to make changes based on </w:t>
      </w:r>
      <w:r w:rsidR="00624C68">
        <w:t>this measure at this time. Because</w:t>
      </w:r>
      <w:r>
        <w:t xml:space="preserve"> this is an option, we include it in this list.</w:t>
      </w:r>
    </w:p>
    <w:p w:rsidR="00522ED8" w:rsidRDefault="00522ED8" w:rsidP="00522ED8">
      <w:pPr>
        <w:contextualSpacing/>
      </w:pPr>
    </w:p>
    <w:p w:rsidR="00522ED8" w:rsidRDefault="00522ED8" w:rsidP="00522ED8">
      <w:pPr>
        <w:contextualSpacing/>
      </w:pPr>
    </w:p>
    <w:p w:rsidR="00522ED8" w:rsidRDefault="00522ED8" w:rsidP="00522ED8">
      <w:pPr>
        <w:contextualSpacing/>
      </w:pPr>
    </w:p>
    <w:p w:rsidR="00522ED8" w:rsidRDefault="00522ED8" w:rsidP="00522ED8">
      <w:pPr>
        <w:contextualSpacing/>
      </w:pPr>
      <w:r>
        <w:t xml:space="preserve">Alignment of </w:t>
      </w:r>
      <w:r>
        <w:tab/>
      </w:r>
      <w:r>
        <w:tab/>
      </w:r>
      <w:r>
        <w:tab/>
        <w:t xml:space="preserve">We submit a course content check list to national SHRM every other year.  The items on the check list </w:t>
      </w:r>
    </w:p>
    <w:p w:rsidR="00522ED8" w:rsidRDefault="00522ED8" w:rsidP="00624C68">
      <w:pPr>
        <w:ind w:left="2880" w:hanging="2880"/>
        <w:contextualSpacing/>
      </w:pPr>
      <w:proofErr w:type="gramStart"/>
      <w:r>
        <w:t>Curriculum with SHRM</w:t>
      </w:r>
      <w:r>
        <w:tab/>
        <w:t>provide</w:t>
      </w:r>
      <w:proofErr w:type="gramEnd"/>
      <w:r>
        <w:t xml:space="preserve"> an overview of what needs to be in an HRM degree. All full time </w:t>
      </w:r>
      <w:proofErr w:type="gramStart"/>
      <w:r>
        <w:t>faculty</w:t>
      </w:r>
      <w:proofErr w:type="gramEnd"/>
      <w:r>
        <w:t xml:space="preserve"> review their courses and provide input. The check list is below:</w:t>
      </w:r>
    </w:p>
    <w:p w:rsidR="00522ED8" w:rsidRDefault="00522ED8" w:rsidP="00522ED8">
      <w:pPr>
        <w:contextualSpacing/>
      </w:pPr>
      <w:r>
        <w:t xml:space="preserve">  </w:t>
      </w:r>
    </w:p>
    <w:p w:rsidR="00522ED8" w:rsidRDefault="00522ED8" w:rsidP="00522ED8">
      <w:pPr>
        <w:contextualSpacing/>
      </w:pPr>
    </w:p>
    <w:p w:rsidR="00522ED8" w:rsidRDefault="00522ED8" w:rsidP="00522ED8">
      <w:pPr>
        <w:jc w:val="center"/>
        <w:rPr>
          <w:b/>
        </w:rPr>
      </w:pPr>
      <w:r>
        <w:rPr>
          <w:b/>
        </w:rPr>
        <w:t xml:space="preserve">SHRM – 2014 - </w:t>
      </w:r>
      <w:r w:rsidRPr="005B1BF8">
        <w:rPr>
          <w:b/>
        </w:rPr>
        <w:t>Curriculum Analysis</w:t>
      </w:r>
    </w:p>
    <w:p w:rsidR="00522ED8" w:rsidRDefault="00522ED8" w:rsidP="00522ED8">
      <w:pPr>
        <w:jc w:val="center"/>
        <w:rPr>
          <w:b/>
        </w:rPr>
      </w:pPr>
      <w:r>
        <w:rPr>
          <w:b/>
        </w:rPr>
        <w:t xml:space="preserve">University: </w:t>
      </w:r>
    </w:p>
    <w:p w:rsidR="00522ED8" w:rsidRPr="00A40D45" w:rsidRDefault="00522ED8" w:rsidP="00522ED8">
      <w:pPr>
        <w:jc w:val="center"/>
        <w:rPr>
          <w:b/>
          <w:sz w:val="22"/>
          <w:szCs w:val="22"/>
        </w:rPr>
      </w:pPr>
      <w:r>
        <w:rPr>
          <w:b/>
        </w:rPr>
        <w:t xml:space="preserve">Degree Program: </w:t>
      </w:r>
    </w:p>
    <w:p w:rsidR="00522ED8" w:rsidRPr="00A40D45" w:rsidRDefault="00522ED8" w:rsidP="00522ED8">
      <w:pPr>
        <w:rPr>
          <w:sz w:val="16"/>
          <w:szCs w:val="16"/>
        </w:rPr>
      </w:pPr>
      <w:r w:rsidRPr="00A40D45">
        <w:rPr>
          <w:sz w:val="16"/>
          <w:szCs w:val="16"/>
        </w:rPr>
        <w:t>Include information (e.g., course name and number) for each of the required core content areas taught in the degree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081"/>
        <w:gridCol w:w="2719"/>
        <w:gridCol w:w="1916"/>
      </w:tblGrid>
      <w:tr w:rsidR="00522ED8" w:rsidRPr="00A40D45" w:rsidTr="005B4CDA">
        <w:trPr>
          <w:trHeight w:val="146"/>
        </w:trPr>
        <w:tc>
          <w:tcPr>
            <w:tcW w:w="3552" w:type="dxa"/>
            <w:shd w:val="clear" w:color="auto" w:fill="BFBFBF"/>
          </w:tcPr>
          <w:p w:rsidR="00522ED8" w:rsidRPr="00A40D45" w:rsidRDefault="00522ED8" w:rsidP="005B4CDA">
            <w:pPr>
              <w:autoSpaceDE w:val="0"/>
              <w:autoSpaceDN w:val="0"/>
              <w:adjustRightInd w:val="0"/>
              <w:rPr>
                <w:b/>
                <w:sz w:val="16"/>
                <w:szCs w:val="16"/>
              </w:rPr>
            </w:pPr>
            <w:r w:rsidRPr="00A40D45">
              <w:rPr>
                <w:b/>
                <w:sz w:val="16"/>
                <w:szCs w:val="16"/>
              </w:rPr>
              <w:t>Required Content Area</w:t>
            </w:r>
          </w:p>
        </w:tc>
        <w:tc>
          <w:tcPr>
            <w:tcW w:w="3081" w:type="dxa"/>
            <w:shd w:val="clear" w:color="auto" w:fill="BFBFBF"/>
          </w:tcPr>
          <w:p w:rsidR="00522ED8" w:rsidRPr="00A40D45" w:rsidRDefault="00522ED8" w:rsidP="005B4CDA">
            <w:pPr>
              <w:autoSpaceDE w:val="0"/>
              <w:autoSpaceDN w:val="0"/>
              <w:adjustRightInd w:val="0"/>
              <w:rPr>
                <w:b/>
                <w:sz w:val="16"/>
                <w:szCs w:val="16"/>
              </w:rPr>
            </w:pPr>
            <w:r w:rsidRPr="00A40D45">
              <w:rPr>
                <w:b/>
                <w:sz w:val="16"/>
                <w:szCs w:val="16"/>
              </w:rPr>
              <w:t>Covered in a Required Course</w:t>
            </w:r>
          </w:p>
        </w:tc>
        <w:tc>
          <w:tcPr>
            <w:tcW w:w="2719" w:type="dxa"/>
            <w:shd w:val="clear" w:color="auto" w:fill="BFBFBF"/>
          </w:tcPr>
          <w:p w:rsidR="00522ED8" w:rsidRPr="00A40D45" w:rsidRDefault="00522ED8" w:rsidP="005B4CDA">
            <w:pPr>
              <w:autoSpaceDE w:val="0"/>
              <w:autoSpaceDN w:val="0"/>
              <w:adjustRightInd w:val="0"/>
              <w:rPr>
                <w:b/>
                <w:sz w:val="16"/>
                <w:szCs w:val="16"/>
              </w:rPr>
            </w:pPr>
            <w:r w:rsidRPr="00A40D45">
              <w:rPr>
                <w:b/>
                <w:sz w:val="16"/>
                <w:szCs w:val="16"/>
              </w:rPr>
              <w:t>Covered in an Elective Course</w:t>
            </w:r>
          </w:p>
        </w:tc>
        <w:tc>
          <w:tcPr>
            <w:tcW w:w="1916" w:type="dxa"/>
            <w:shd w:val="clear" w:color="auto" w:fill="BFBFBF"/>
          </w:tcPr>
          <w:p w:rsidR="00522ED8" w:rsidRPr="00A40D45" w:rsidRDefault="00522ED8" w:rsidP="005B4CDA">
            <w:pPr>
              <w:autoSpaceDE w:val="0"/>
              <w:autoSpaceDN w:val="0"/>
              <w:adjustRightInd w:val="0"/>
              <w:rPr>
                <w:b/>
                <w:sz w:val="16"/>
                <w:szCs w:val="16"/>
              </w:rPr>
            </w:pPr>
            <w:r w:rsidRPr="00A40D45">
              <w:rPr>
                <w:b/>
                <w:sz w:val="16"/>
                <w:szCs w:val="16"/>
              </w:rPr>
              <w:t>Notes</w:t>
            </w: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Change Management (Graduate ONLY)</w:t>
            </w:r>
          </w:p>
        </w:tc>
        <w:tc>
          <w:tcPr>
            <w:tcW w:w="3081" w:type="dxa"/>
          </w:tcPr>
          <w:p w:rsidR="00522ED8" w:rsidRPr="00A40D45" w:rsidRDefault="00522ED8" w:rsidP="005B4CDA">
            <w:pPr>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Employee and labor relations</w:t>
            </w:r>
          </w:p>
        </w:tc>
        <w:tc>
          <w:tcPr>
            <w:tcW w:w="3081" w:type="dxa"/>
          </w:tcPr>
          <w:p w:rsidR="00522ED8" w:rsidRPr="00A40D45" w:rsidRDefault="00522ED8" w:rsidP="005B4CDA">
            <w:pPr>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Employment law</w:t>
            </w:r>
          </w:p>
        </w:tc>
        <w:tc>
          <w:tcPr>
            <w:tcW w:w="3081" w:type="dxa"/>
          </w:tcPr>
          <w:p w:rsidR="00522ED8" w:rsidRPr="00A40D45" w:rsidRDefault="00522ED8" w:rsidP="005B4CDA">
            <w:pPr>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Ethics</w:t>
            </w:r>
          </w:p>
        </w:tc>
        <w:tc>
          <w:tcPr>
            <w:tcW w:w="3081" w:type="dxa"/>
          </w:tcPr>
          <w:p w:rsidR="00522ED8" w:rsidRPr="00A40D45" w:rsidRDefault="00522ED8" w:rsidP="005B4CDA">
            <w:pPr>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Globalization (Graduate ONLY)</w:t>
            </w:r>
          </w:p>
        </w:tc>
        <w:tc>
          <w:tcPr>
            <w:tcW w:w="3081" w:type="dxa"/>
          </w:tcPr>
          <w:p w:rsidR="00522ED8" w:rsidRPr="00A40D45" w:rsidRDefault="00522ED8" w:rsidP="005B4CDA">
            <w:pPr>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HR’s role in organizations</w:t>
            </w:r>
          </w:p>
        </w:tc>
        <w:tc>
          <w:tcPr>
            <w:tcW w:w="3081" w:type="dxa"/>
          </w:tcPr>
          <w:p w:rsidR="00522ED8" w:rsidRPr="00A40D45" w:rsidRDefault="00522ED8" w:rsidP="005B4CDA">
            <w:pPr>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Internal consulting (Graduate ONLY)</w:t>
            </w:r>
          </w:p>
        </w:tc>
        <w:tc>
          <w:tcPr>
            <w:tcW w:w="3081" w:type="dxa"/>
          </w:tcPr>
          <w:p w:rsidR="00522ED8" w:rsidRPr="00A40D45" w:rsidRDefault="00522ED8" w:rsidP="005B4CDA">
            <w:pPr>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Job analysis and job design</w:t>
            </w:r>
          </w:p>
        </w:tc>
        <w:tc>
          <w:tcPr>
            <w:tcW w:w="3081" w:type="dxa"/>
          </w:tcPr>
          <w:p w:rsidR="00522ED8" w:rsidRPr="00A40D45" w:rsidRDefault="00522ED8" w:rsidP="005B4CDA">
            <w:pPr>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Managing a diverse workforce</w:t>
            </w:r>
          </w:p>
        </w:tc>
        <w:tc>
          <w:tcPr>
            <w:tcW w:w="3081" w:type="dxa"/>
          </w:tcPr>
          <w:p w:rsidR="00522ED8" w:rsidRPr="00A40D45" w:rsidRDefault="00522ED8" w:rsidP="005B4CDA">
            <w:pPr>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B4CDA">
        <w:trPr>
          <w:trHeight w:val="146"/>
        </w:trPr>
        <w:tc>
          <w:tcPr>
            <w:tcW w:w="3552" w:type="dxa"/>
          </w:tcPr>
          <w:p w:rsidR="00522ED8" w:rsidRPr="00A40D45" w:rsidRDefault="00522ED8" w:rsidP="005B4CDA">
            <w:pPr>
              <w:autoSpaceDE w:val="0"/>
              <w:autoSpaceDN w:val="0"/>
              <w:adjustRightInd w:val="0"/>
              <w:rPr>
                <w:sz w:val="16"/>
                <w:szCs w:val="16"/>
              </w:rPr>
            </w:pPr>
            <w:r w:rsidRPr="00A40D45">
              <w:rPr>
                <w:sz w:val="16"/>
                <w:szCs w:val="16"/>
              </w:rPr>
              <w:t>Organizational development (Graduate ONLY)</w:t>
            </w:r>
          </w:p>
        </w:tc>
        <w:tc>
          <w:tcPr>
            <w:tcW w:w="3081" w:type="dxa"/>
          </w:tcPr>
          <w:p w:rsidR="00522ED8" w:rsidRPr="00A40D45" w:rsidRDefault="00522ED8" w:rsidP="005B4CDA">
            <w:pPr>
              <w:autoSpaceDE w:val="0"/>
              <w:autoSpaceDN w:val="0"/>
              <w:adjustRightInd w:val="0"/>
              <w:rPr>
                <w:sz w:val="16"/>
                <w:szCs w:val="16"/>
              </w:rPr>
            </w:pPr>
          </w:p>
        </w:tc>
        <w:tc>
          <w:tcPr>
            <w:tcW w:w="2719" w:type="dxa"/>
          </w:tcPr>
          <w:p w:rsidR="00522ED8" w:rsidRPr="00A40D45" w:rsidRDefault="00522ED8" w:rsidP="005B4CDA">
            <w:pPr>
              <w:autoSpaceDE w:val="0"/>
              <w:autoSpaceDN w:val="0"/>
              <w:adjustRightInd w:val="0"/>
              <w:rPr>
                <w:sz w:val="16"/>
                <w:szCs w:val="16"/>
              </w:rPr>
            </w:pPr>
          </w:p>
        </w:tc>
        <w:tc>
          <w:tcPr>
            <w:tcW w:w="1916" w:type="dxa"/>
          </w:tcPr>
          <w:p w:rsidR="00522ED8" w:rsidRPr="00A40D45" w:rsidRDefault="00522ED8" w:rsidP="005B4CDA">
            <w:pPr>
              <w:autoSpaceDE w:val="0"/>
              <w:autoSpaceDN w:val="0"/>
              <w:adjustRightInd w:val="0"/>
              <w:rPr>
                <w:sz w:val="16"/>
                <w:szCs w:val="16"/>
              </w:rPr>
            </w:pPr>
          </w:p>
        </w:tc>
      </w:tr>
      <w:tr w:rsidR="00522ED8" w:rsidRPr="00A40D45" w:rsidTr="00522ED8">
        <w:trPr>
          <w:trHeight w:val="323"/>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Outcomes: Metrics and measurement of HR</w:t>
            </w:r>
          </w:p>
        </w:tc>
        <w:tc>
          <w:tcPr>
            <w:tcW w:w="3081" w:type="dxa"/>
          </w:tcPr>
          <w:p w:rsidR="00522ED8" w:rsidRPr="00A40D45" w:rsidRDefault="00522ED8" w:rsidP="00522ED8">
            <w:pPr>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 xml:space="preserve">Performance management </w:t>
            </w:r>
          </w:p>
        </w:tc>
        <w:tc>
          <w:tcPr>
            <w:tcW w:w="3081" w:type="dxa"/>
          </w:tcPr>
          <w:p w:rsidR="00522ED8" w:rsidRPr="00A40D45" w:rsidRDefault="00522ED8" w:rsidP="00522ED8">
            <w:pPr>
              <w:autoSpaceDE w:val="0"/>
              <w:autoSpaceDN w:val="0"/>
              <w:adjustRightInd w:val="0"/>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44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Staffing: recruitment and selection (including organizational entry and socialization)</w:t>
            </w:r>
          </w:p>
        </w:tc>
        <w:tc>
          <w:tcPr>
            <w:tcW w:w="3081" w:type="dxa"/>
          </w:tcPr>
          <w:p w:rsidR="00522ED8" w:rsidRPr="00A40D45" w:rsidRDefault="00522ED8" w:rsidP="00522ED8">
            <w:pPr>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Strategic HR</w:t>
            </w:r>
          </w:p>
        </w:tc>
        <w:tc>
          <w:tcPr>
            <w:tcW w:w="3081" w:type="dxa"/>
          </w:tcPr>
          <w:p w:rsidR="00522ED8" w:rsidRPr="00A40D45" w:rsidRDefault="00522ED8" w:rsidP="00522ED8">
            <w:pPr>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Total rewards (compensation and benefits)</w:t>
            </w:r>
          </w:p>
        </w:tc>
        <w:tc>
          <w:tcPr>
            <w:tcW w:w="3081" w:type="dxa"/>
          </w:tcPr>
          <w:p w:rsidR="00522ED8" w:rsidRPr="00A40D45" w:rsidRDefault="00522ED8" w:rsidP="00522ED8">
            <w:pPr>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Training and development</w:t>
            </w:r>
          </w:p>
        </w:tc>
        <w:tc>
          <w:tcPr>
            <w:tcW w:w="3081" w:type="dxa"/>
          </w:tcPr>
          <w:p w:rsidR="00522ED8" w:rsidRPr="00A40D45" w:rsidRDefault="00522ED8" w:rsidP="00522ED8">
            <w:pPr>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Workforce planning and talent management</w:t>
            </w:r>
          </w:p>
        </w:tc>
        <w:tc>
          <w:tcPr>
            <w:tcW w:w="3081" w:type="dxa"/>
          </w:tcPr>
          <w:p w:rsidR="00522ED8" w:rsidRPr="00A40D45" w:rsidRDefault="00522ED8" w:rsidP="00522ED8">
            <w:pPr>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332"/>
        </w:trPr>
        <w:tc>
          <w:tcPr>
            <w:tcW w:w="3552" w:type="dxa"/>
            <w:shd w:val="clear" w:color="auto" w:fill="BFBFBF"/>
          </w:tcPr>
          <w:p w:rsidR="00522ED8" w:rsidRPr="00A40D45" w:rsidRDefault="00522ED8" w:rsidP="00522ED8">
            <w:pPr>
              <w:autoSpaceDE w:val="0"/>
              <w:autoSpaceDN w:val="0"/>
              <w:adjustRightInd w:val="0"/>
              <w:contextualSpacing/>
              <w:rPr>
                <w:b/>
                <w:sz w:val="16"/>
                <w:szCs w:val="16"/>
              </w:rPr>
            </w:pPr>
            <w:r w:rsidRPr="00A40D45">
              <w:rPr>
                <w:b/>
                <w:sz w:val="16"/>
                <w:szCs w:val="16"/>
              </w:rPr>
              <w:t>Secondary content areas (not required to align)</w:t>
            </w:r>
          </w:p>
        </w:tc>
        <w:tc>
          <w:tcPr>
            <w:tcW w:w="3081" w:type="dxa"/>
            <w:shd w:val="clear" w:color="auto" w:fill="BFBFBF"/>
          </w:tcPr>
          <w:p w:rsidR="00522ED8" w:rsidRPr="00A40D45" w:rsidRDefault="00522ED8" w:rsidP="00522ED8">
            <w:pPr>
              <w:autoSpaceDE w:val="0"/>
              <w:autoSpaceDN w:val="0"/>
              <w:adjustRightInd w:val="0"/>
              <w:contextualSpacing/>
              <w:rPr>
                <w:b/>
                <w:sz w:val="16"/>
                <w:szCs w:val="16"/>
              </w:rPr>
            </w:pPr>
            <w:r w:rsidRPr="00A40D45">
              <w:rPr>
                <w:b/>
                <w:sz w:val="16"/>
                <w:szCs w:val="16"/>
              </w:rPr>
              <w:t>Covered in a Required Course</w:t>
            </w:r>
          </w:p>
        </w:tc>
        <w:tc>
          <w:tcPr>
            <w:tcW w:w="2719" w:type="dxa"/>
            <w:shd w:val="clear" w:color="auto" w:fill="BFBFBF"/>
          </w:tcPr>
          <w:p w:rsidR="00522ED8" w:rsidRPr="00A40D45" w:rsidRDefault="00522ED8" w:rsidP="00522ED8">
            <w:pPr>
              <w:autoSpaceDE w:val="0"/>
              <w:autoSpaceDN w:val="0"/>
              <w:adjustRightInd w:val="0"/>
              <w:contextualSpacing/>
              <w:rPr>
                <w:b/>
                <w:sz w:val="16"/>
                <w:szCs w:val="16"/>
              </w:rPr>
            </w:pPr>
            <w:r w:rsidRPr="00A40D45">
              <w:rPr>
                <w:b/>
                <w:sz w:val="16"/>
                <w:szCs w:val="16"/>
              </w:rPr>
              <w:t>Covered in an Elective Course</w:t>
            </w:r>
          </w:p>
        </w:tc>
        <w:tc>
          <w:tcPr>
            <w:tcW w:w="1916" w:type="dxa"/>
            <w:shd w:val="clear" w:color="auto" w:fill="BFBFBF"/>
          </w:tcPr>
          <w:p w:rsidR="00522ED8" w:rsidRPr="00A40D45" w:rsidRDefault="00522ED8" w:rsidP="00522ED8">
            <w:pPr>
              <w:autoSpaceDE w:val="0"/>
              <w:autoSpaceDN w:val="0"/>
              <w:adjustRightInd w:val="0"/>
              <w:contextualSpacing/>
              <w:rPr>
                <w:b/>
                <w:sz w:val="16"/>
                <w:szCs w:val="16"/>
              </w:rPr>
            </w:pPr>
            <w:r w:rsidRPr="00A40D45">
              <w:rPr>
                <w:b/>
                <w:sz w:val="16"/>
                <w:szCs w:val="16"/>
              </w:rPr>
              <w:t>Notes</w:t>
            </w: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Downsizing/rightsizing</w:t>
            </w:r>
          </w:p>
        </w:tc>
        <w:tc>
          <w:tcPr>
            <w:tcW w:w="3081" w:type="dxa"/>
          </w:tcPr>
          <w:p w:rsidR="00522ED8" w:rsidRPr="00A40D45" w:rsidRDefault="00522ED8" w:rsidP="00522ED8">
            <w:pPr>
              <w:autoSpaceDE w:val="0"/>
              <w:autoSpaceDN w:val="0"/>
              <w:adjustRightInd w:val="0"/>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HR career planning</w:t>
            </w:r>
          </w:p>
        </w:tc>
        <w:tc>
          <w:tcPr>
            <w:tcW w:w="3081" w:type="dxa"/>
          </w:tcPr>
          <w:p w:rsidR="00522ED8" w:rsidRPr="00A40D45" w:rsidRDefault="00522ED8" w:rsidP="00522ED8">
            <w:pPr>
              <w:autoSpaceDE w:val="0"/>
              <w:autoSpaceDN w:val="0"/>
              <w:adjustRightInd w:val="0"/>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Human resource information system (HRIS)</w:t>
            </w:r>
          </w:p>
        </w:tc>
        <w:tc>
          <w:tcPr>
            <w:tcW w:w="3081" w:type="dxa"/>
          </w:tcPr>
          <w:p w:rsidR="00522ED8" w:rsidRPr="00A40D45" w:rsidRDefault="00522ED8" w:rsidP="00522ED8">
            <w:pPr>
              <w:autoSpaceDE w:val="0"/>
              <w:autoSpaceDN w:val="0"/>
              <w:adjustRightInd w:val="0"/>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Mergers and acquisitions</w:t>
            </w:r>
          </w:p>
        </w:tc>
        <w:tc>
          <w:tcPr>
            <w:tcW w:w="3081" w:type="dxa"/>
          </w:tcPr>
          <w:p w:rsidR="00522ED8" w:rsidRPr="00A40D45" w:rsidRDefault="00522ED8" w:rsidP="00522ED8">
            <w:pPr>
              <w:autoSpaceDE w:val="0"/>
              <w:autoSpaceDN w:val="0"/>
              <w:adjustRightInd w:val="0"/>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Outsourcing</w:t>
            </w:r>
          </w:p>
        </w:tc>
        <w:tc>
          <w:tcPr>
            <w:tcW w:w="3081" w:type="dxa"/>
          </w:tcPr>
          <w:p w:rsidR="00522ED8" w:rsidRPr="00A40D45" w:rsidRDefault="00522ED8" w:rsidP="00522ED8">
            <w:pPr>
              <w:autoSpaceDE w:val="0"/>
              <w:autoSpaceDN w:val="0"/>
              <w:adjustRightInd w:val="0"/>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26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lastRenderedPageBreak/>
              <w:t>Sustainability/corporate social responsibility</w:t>
            </w:r>
          </w:p>
        </w:tc>
        <w:tc>
          <w:tcPr>
            <w:tcW w:w="3081" w:type="dxa"/>
          </w:tcPr>
          <w:p w:rsidR="00522ED8" w:rsidRPr="00A40D45" w:rsidRDefault="00522ED8" w:rsidP="00522ED8">
            <w:pPr>
              <w:autoSpaceDE w:val="0"/>
              <w:autoSpaceDN w:val="0"/>
              <w:adjustRightInd w:val="0"/>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r w:rsidR="00522ED8" w:rsidRPr="00A40D45" w:rsidTr="00522ED8">
        <w:trPr>
          <w:trHeight w:val="350"/>
        </w:trPr>
        <w:tc>
          <w:tcPr>
            <w:tcW w:w="3552" w:type="dxa"/>
          </w:tcPr>
          <w:p w:rsidR="00522ED8" w:rsidRPr="00A40D45" w:rsidRDefault="00522ED8" w:rsidP="00522ED8">
            <w:pPr>
              <w:autoSpaceDE w:val="0"/>
              <w:autoSpaceDN w:val="0"/>
              <w:adjustRightInd w:val="0"/>
              <w:contextualSpacing/>
              <w:rPr>
                <w:sz w:val="16"/>
                <w:szCs w:val="16"/>
              </w:rPr>
            </w:pPr>
            <w:r w:rsidRPr="00A40D45">
              <w:rPr>
                <w:sz w:val="16"/>
                <w:szCs w:val="16"/>
              </w:rPr>
              <w:t>Workplace health, safety and security</w:t>
            </w:r>
          </w:p>
        </w:tc>
        <w:tc>
          <w:tcPr>
            <w:tcW w:w="3081" w:type="dxa"/>
          </w:tcPr>
          <w:p w:rsidR="00522ED8" w:rsidRPr="00A40D45" w:rsidRDefault="00522ED8" w:rsidP="00522ED8">
            <w:pPr>
              <w:autoSpaceDE w:val="0"/>
              <w:autoSpaceDN w:val="0"/>
              <w:adjustRightInd w:val="0"/>
              <w:contextualSpacing/>
              <w:rPr>
                <w:sz w:val="16"/>
                <w:szCs w:val="16"/>
              </w:rPr>
            </w:pPr>
          </w:p>
        </w:tc>
        <w:tc>
          <w:tcPr>
            <w:tcW w:w="2719" w:type="dxa"/>
          </w:tcPr>
          <w:p w:rsidR="00522ED8" w:rsidRPr="00A40D45" w:rsidRDefault="00522ED8" w:rsidP="00522ED8">
            <w:pPr>
              <w:autoSpaceDE w:val="0"/>
              <w:autoSpaceDN w:val="0"/>
              <w:adjustRightInd w:val="0"/>
              <w:contextualSpacing/>
              <w:rPr>
                <w:sz w:val="16"/>
                <w:szCs w:val="16"/>
              </w:rPr>
            </w:pPr>
          </w:p>
        </w:tc>
        <w:tc>
          <w:tcPr>
            <w:tcW w:w="1916" w:type="dxa"/>
          </w:tcPr>
          <w:p w:rsidR="00522ED8" w:rsidRPr="00A40D45" w:rsidRDefault="00522ED8" w:rsidP="00522ED8">
            <w:pPr>
              <w:autoSpaceDE w:val="0"/>
              <w:autoSpaceDN w:val="0"/>
              <w:adjustRightInd w:val="0"/>
              <w:contextualSpacing/>
              <w:rPr>
                <w:sz w:val="16"/>
                <w:szCs w:val="16"/>
              </w:rPr>
            </w:pPr>
          </w:p>
        </w:tc>
      </w:tr>
    </w:tbl>
    <w:p w:rsidR="00522ED8" w:rsidRDefault="00522ED8" w:rsidP="00522ED8">
      <w:pPr>
        <w:contextualSpacing/>
      </w:pPr>
    </w:p>
    <w:p w:rsidR="00522ED8" w:rsidRDefault="00522ED8" w:rsidP="00522ED8">
      <w:pPr>
        <w:contextualSpacing/>
      </w:pPr>
    </w:p>
    <w:p w:rsidR="00522ED8" w:rsidRDefault="00522ED8" w:rsidP="00522ED8">
      <w:pPr>
        <w:contextualSpacing/>
      </w:pPr>
    </w:p>
    <w:p w:rsidR="00522ED8" w:rsidRDefault="00522ED8" w:rsidP="00522ED8">
      <w:pPr>
        <w:contextualSpacing/>
      </w:pPr>
      <w:r>
        <w:t>Job Analysis</w:t>
      </w:r>
      <w:r>
        <w:tab/>
      </w:r>
      <w:r>
        <w:tab/>
      </w:r>
      <w:r>
        <w:tab/>
        <w:t xml:space="preserve">Students watch a video on a job and take notes.  They must then construct a job description and a job </w:t>
      </w:r>
    </w:p>
    <w:p w:rsidR="00522ED8" w:rsidRDefault="00522ED8" w:rsidP="00942F29">
      <w:pPr>
        <w:ind w:left="2880"/>
        <w:contextualSpacing/>
      </w:pPr>
      <w:proofErr w:type="gramStart"/>
      <w:r>
        <w:t>specification</w:t>
      </w:r>
      <w:proofErr w:type="gramEnd"/>
      <w:r>
        <w:t xml:space="preserve">.  A scoring rubric has been developed (see below).  </w:t>
      </w:r>
      <w:proofErr w:type="gramStart"/>
      <w:r>
        <w:t>Faculty score</w:t>
      </w:r>
      <w:proofErr w:type="gramEnd"/>
      <w:r>
        <w:t xml:space="preserve"> the individual sheets.    This</w:t>
      </w:r>
      <w:r w:rsidR="00942F29">
        <w:t xml:space="preserve"> w</w:t>
      </w:r>
      <w:r>
        <w:t xml:space="preserve">as one of the Assessment Center measures in our previous plan.  Because of continuing space issues and </w:t>
      </w:r>
      <w:r w:rsidR="00942F29">
        <w:t>a</w:t>
      </w:r>
      <w:r>
        <w:t>n increasing number of students, we select this exer</w:t>
      </w:r>
      <w:r w:rsidR="00624C68">
        <w:t>cise as an ongoing measure because</w:t>
      </w:r>
      <w:r>
        <w:t xml:space="preserve"> it could be administered</w:t>
      </w:r>
      <w:r w:rsidR="00942F29">
        <w:t xml:space="preserve"> w</w:t>
      </w:r>
      <w:r>
        <w:t xml:space="preserve">ithin a class by one person and scored by other faculty.    The scoring rubric is below:        </w:t>
      </w:r>
    </w:p>
    <w:p w:rsidR="00522ED8" w:rsidRDefault="00522ED8" w:rsidP="00522ED8">
      <w:pPr>
        <w:contextualSpacing/>
      </w:pPr>
    </w:p>
    <w:p w:rsidR="00522ED8" w:rsidRDefault="00522ED8" w:rsidP="00522ED8">
      <w:pPr>
        <w:contextualSpacing/>
        <w:jc w:val="center"/>
      </w:pPr>
      <w:r>
        <w:t>Job Analysis Exercise</w:t>
      </w:r>
    </w:p>
    <w:p w:rsidR="00522ED8" w:rsidRDefault="00522ED8" w:rsidP="00522ED8">
      <w:pPr>
        <w:contextualSpacing/>
      </w:pPr>
    </w:p>
    <w:p w:rsidR="00522ED8" w:rsidRDefault="00522ED8" w:rsidP="00522ED8">
      <w:pPr>
        <w:contextualSpacing/>
      </w:pPr>
      <w:r>
        <w:t xml:space="preserve">Once the candidates have completed the exercise, you will be provided with the completed forms to assess. </w:t>
      </w:r>
    </w:p>
    <w:p w:rsidR="00522ED8" w:rsidRDefault="00522ED8" w:rsidP="00522ED8">
      <w:pPr>
        <w:contextualSpacing/>
      </w:pPr>
    </w:p>
    <w:p w:rsidR="00522ED8" w:rsidRDefault="00522ED8" w:rsidP="00522ED8">
      <w:pPr>
        <w:contextualSpacing/>
      </w:pPr>
      <w:r>
        <w:t>How to Score the Exercise (score each person’s form)</w:t>
      </w:r>
    </w:p>
    <w:p w:rsidR="00522ED8" w:rsidRDefault="00522ED8" w:rsidP="00522ED8">
      <w:pPr>
        <w:contextualSpacing/>
      </w:pPr>
    </w:p>
    <w:p w:rsidR="00522ED8" w:rsidRDefault="00522ED8" w:rsidP="00522ED8">
      <w:pPr>
        <w:contextualSpacing/>
      </w:pPr>
      <w:r>
        <w:t>Candidates should write a job description (tasks of the job), and a job specification (the knowledge, skills, and abilities for the job).  The job description should have separate lists of Essential Job Duties and Other Duties, to be in compliance with the Americans with Disabilities Act.   Check all of the items where a candidate has met the requirement.</w:t>
      </w:r>
    </w:p>
    <w:p w:rsidR="00522ED8" w:rsidRDefault="00522ED8" w:rsidP="00522ED8">
      <w:pPr>
        <w:contextualSpacing/>
      </w:pPr>
    </w:p>
    <w:p w:rsidR="00522ED8" w:rsidRDefault="00522ED8" w:rsidP="00522ED8">
      <w:pPr>
        <w:pStyle w:val="ListParagraph"/>
        <w:numPr>
          <w:ilvl w:val="0"/>
          <w:numId w:val="21"/>
        </w:numPr>
        <w:spacing w:after="200"/>
      </w:pPr>
      <w:r>
        <w:t>Overall (3 possible checks)</w:t>
      </w:r>
    </w:p>
    <w:p w:rsidR="00522ED8" w:rsidRDefault="00522ED8" w:rsidP="00522ED8">
      <w:pPr>
        <w:pStyle w:val="ListParagraph"/>
        <w:numPr>
          <w:ilvl w:val="1"/>
          <w:numId w:val="21"/>
        </w:numPr>
        <w:spacing w:after="200"/>
      </w:pPr>
      <w:r>
        <w:t xml:space="preserve">Job description and job specification are clearly separated (tasks in </w:t>
      </w:r>
      <w:proofErr w:type="spellStart"/>
      <w:proofErr w:type="gramStart"/>
      <w:r>
        <w:t>j.d</w:t>
      </w:r>
      <w:proofErr w:type="gramEnd"/>
      <w:r>
        <w:t>.</w:t>
      </w:r>
      <w:proofErr w:type="spellEnd"/>
      <w:r>
        <w:t xml:space="preserve"> and KSAs in </w:t>
      </w:r>
      <w:proofErr w:type="spellStart"/>
      <w:r>
        <w:t>j.s</w:t>
      </w:r>
      <w:proofErr w:type="spellEnd"/>
      <w:r>
        <w:t>.)</w:t>
      </w:r>
    </w:p>
    <w:p w:rsidR="00522ED8" w:rsidRDefault="00522ED8" w:rsidP="00522ED8">
      <w:pPr>
        <w:pStyle w:val="ListParagraph"/>
        <w:numPr>
          <w:ilvl w:val="1"/>
          <w:numId w:val="21"/>
        </w:numPr>
        <w:spacing w:after="200"/>
      </w:pPr>
      <w:r>
        <w:t>Identifies tasks/skills indicated in the tape</w:t>
      </w:r>
    </w:p>
    <w:p w:rsidR="00522ED8" w:rsidRDefault="00522ED8" w:rsidP="00522ED8">
      <w:pPr>
        <w:pStyle w:val="ListParagraph"/>
        <w:numPr>
          <w:ilvl w:val="1"/>
          <w:numId w:val="21"/>
        </w:numPr>
        <w:spacing w:after="200"/>
      </w:pPr>
      <w:r>
        <w:t>Identifies conditions of work (outdoors, variable hours, variable schedules)</w:t>
      </w:r>
    </w:p>
    <w:p w:rsidR="00522ED8" w:rsidRDefault="00522ED8" w:rsidP="00522ED8">
      <w:pPr>
        <w:pStyle w:val="ListParagraph"/>
        <w:numPr>
          <w:ilvl w:val="0"/>
          <w:numId w:val="21"/>
        </w:numPr>
        <w:spacing w:after="200"/>
      </w:pPr>
      <w:r>
        <w:t>Job Description (6 possible checks)</w:t>
      </w:r>
    </w:p>
    <w:p w:rsidR="00522ED8" w:rsidRDefault="00522ED8" w:rsidP="00522ED8">
      <w:pPr>
        <w:pStyle w:val="ListParagraph"/>
        <w:numPr>
          <w:ilvl w:val="1"/>
          <w:numId w:val="21"/>
        </w:numPr>
        <w:spacing w:after="200"/>
      </w:pPr>
      <w:r>
        <w:t>J.D. includes at least 3 of the keyed job tasks (see below)</w:t>
      </w:r>
    </w:p>
    <w:p w:rsidR="00522ED8" w:rsidRDefault="00522ED8" w:rsidP="00522ED8">
      <w:pPr>
        <w:pStyle w:val="ListParagraph"/>
        <w:numPr>
          <w:ilvl w:val="1"/>
          <w:numId w:val="21"/>
        </w:numPr>
        <w:spacing w:after="200"/>
      </w:pPr>
      <w:r>
        <w:t>J.D. lists essential job duties (ADA compliant)</w:t>
      </w:r>
    </w:p>
    <w:p w:rsidR="00522ED8" w:rsidRDefault="00522ED8" w:rsidP="00522ED8">
      <w:pPr>
        <w:pStyle w:val="ListParagraph"/>
        <w:numPr>
          <w:ilvl w:val="1"/>
          <w:numId w:val="21"/>
        </w:numPr>
        <w:spacing w:after="200"/>
      </w:pPr>
      <w:r>
        <w:t>Task statements use functional job analysis format (</w:t>
      </w:r>
      <w:proofErr w:type="spellStart"/>
      <w:r>
        <w:t>verb+object+purpose</w:t>
      </w:r>
      <w:proofErr w:type="spellEnd"/>
      <w:r>
        <w:t>)</w:t>
      </w:r>
    </w:p>
    <w:p w:rsidR="00522ED8" w:rsidRDefault="00522ED8" w:rsidP="00522ED8">
      <w:pPr>
        <w:pStyle w:val="ListParagraph"/>
        <w:numPr>
          <w:ilvl w:val="1"/>
          <w:numId w:val="21"/>
        </w:numPr>
        <w:spacing w:after="200"/>
      </w:pPr>
      <w:r>
        <w:t>Task statements do not contain “ability to…” statements</w:t>
      </w:r>
    </w:p>
    <w:p w:rsidR="00522ED8" w:rsidRDefault="00522ED8" w:rsidP="00522ED8">
      <w:pPr>
        <w:pStyle w:val="ListParagraph"/>
        <w:numPr>
          <w:ilvl w:val="1"/>
          <w:numId w:val="21"/>
        </w:numPr>
        <w:spacing w:after="200"/>
      </w:pPr>
      <w:r>
        <w:t>Task statements are clear and unambiguous</w:t>
      </w:r>
    </w:p>
    <w:p w:rsidR="00522ED8" w:rsidRDefault="00522ED8" w:rsidP="00522ED8">
      <w:pPr>
        <w:pStyle w:val="ListParagraph"/>
        <w:numPr>
          <w:ilvl w:val="1"/>
          <w:numId w:val="21"/>
        </w:numPr>
        <w:spacing w:after="200"/>
      </w:pPr>
      <w:r>
        <w:t>Task statements do not include tasks that are NOT part of the job.</w:t>
      </w:r>
    </w:p>
    <w:p w:rsidR="00522ED8" w:rsidRDefault="00522ED8" w:rsidP="00522ED8">
      <w:pPr>
        <w:pStyle w:val="ListParagraph"/>
        <w:numPr>
          <w:ilvl w:val="0"/>
          <w:numId w:val="21"/>
        </w:numPr>
        <w:spacing w:after="200"/>
      </w:pPr>
      <w:r>
        <w:lastRenderedPageBreak/>
        <w:t>Job Specification (3 possible checks)</w:t>
      </w:r>
    </w:p>
    <w:p w:rsidR="00522ED8" w:rsidRDefault="00522ED8" w:rsidP="00522ED8">
      <w:pPr>
        <w:pStyle w:val="ListParagraph"/>
        <w:numPr>
          <w:ilvl w:val="1"/>
          <w:numId w:val="21"/>
        </w:numPr>
        <w:spacing w:after="200"/>
      </w:pPr>
      <w:r>
        <w:t>J.S. lists at least two of the keyed job KSA (see below)</w:t>
      </w:r>
    </w:p>
    <w:p w:rsidR="00522ED8" w:rsidRDefault="00522ED8" w:rsidP="00522ED8">
      <w:pPr>
        <w:pStyle w:val="ListParagraph"/>
        <w:numPr>
          <w:ilvl w:val="1"/>
          <w:numId w:val="21"/>
        </w:numPr>
        <w:spacing w:after="200"/>
      </w:pPr>
      <w:r>
        <w:t>J.S. lists at least one knowledge required for  the job</w:t>
      </w:r>
    </w:p>
    <w:p w:rsidR="00522ED8" w:rsidRDefault="00522ED8" w:rsidP="00AA394F">
      <w:pPr>
        <w:pStyle w:val="ListParagraph"/>
        <w:numPr>
          <w:ilvl w:val="1"/>
          <w:numId w:val="21"/>
        </w:numPr>
        <w:spacing w:after="200"/>
      </w:pPr>
      <w:r>
        <w:t>J.S. lists at least one skill or ability required for the job</w:t>
      </w:r>
    </w:p>
    <w:sectPr w:rsidR="00522ED8" w:rsidSect="00752DA9">
      <w:footerReference w:type="default" r:id="rId16"/>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4D" w:rsidRDefault="00DF6B4D">
      <w:r>
        <w:separator/>
      </w:r>
    </w:p>
  </w:endnote>
  <w:endnote w:type="continuationSeparator" w:id="0">
    <w:p w:rsidR="00DF6B4D" w:rsidRDefault="00DF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E192A">
      <w:rPr>
        <w:sz w:val="18"/>
      </w:rPr>
      <w:t xml:space="preserve">January </w:t>
    </w:r>
    <w:r w:rsidR="00B80275">
      <w:rPr>
        <w:sz w:val="18"/>
      </w:rPr>
      <w:t>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4D" w:rsidRDefault="00DF6B4D">
      <w:r>
        <w:separator/>
      </w:r>
    </w:p>
  </w:footnote>
  <w:footnote w:type="continuationSeparator" w:id="0">
    <w:p w:rsidR="00DF6B4D" w:rsidRDefault="00DF6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8157E"/>
    <w:multiLevelType w:val="hybridMultilevel"/>
    <w:tmpl w:val="315CE7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20F20"/>
    <w:multiLevelType w:val="hybridMultilevel"/>
    <w:tmpl w:val="8564F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A0A60"/>
    <w:multiLevelType w:val="hybridMultilevel"/>
    <w:tmpl w:val="FA005DDC"/>
    <w:lvl w:ilvl="0" w:tplc="B1CC6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A067B"/>
    <w:multiLevelType w:val="hybridMultilevel"/>
    <w:tmpl w:val="9C224790"/>
    <w:lvl w:ilvl="0" w:tplc="003410AA">
      <w:start w:val="1"/>
      <w:numFmt w:val="upperLetter"/>
      <w:lvlText w:val="%1."/>
      <w:lvlJc w:val="left"/>
      <w:pPr>
        <w:ind w:left="4590" w:hanging="4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E23E8"/>
    <w:multiLevelType w:val="hybridMultilevel"/>
    <w:tmpl w:val="89D66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14CC9"/>
    <w:multiLevelType w:val="hybridMultilevel"/>
    <w:tmpl w:val="F0160A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6D286EC9"/>
    <w:multiLevelType w:val="hybridMultilevel"/>
    <w:tmpl w:val="9C8C468C"/>
    <w:lvl w:ilvl="0" w:tplc="076E47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2"/>
  </w:num>
  <w:num w:numId="5">
    <w:abstractNumId w:val="15"/>
  </w:num>
  <w:num w:numId="6">
    <w:abstractNumId w:val="8"/>
  </w:num>
  <w:num w:numId="7">
    <w:abstractNumId w:val="13"/>
  </w:num>
  <w:num w:numId="8">
    <w:abstractNumId w:val="3"/>
  </w:num>
  <w:num w:numId="9">
    <w:abstractNumId w:val="7"/>
  </w:num>
  <w:num w:numId="10">
    <w:abstractNumId w:val="20"/>
  </w:num>
  <w:num w:numId="11">
    <w:abstractNumId w:val="16"/>
  </w:num>
  <w:num w:numId="12">
    <w:abstractNumId w:val="14"/>
  </w:num>
  <w:num w:numId="13">
    <w:abstractNumId w:val="1"/>
  </w:num>
  <w:num w:numId="14">
    <w:abstractNumId w:val="17"/>
  </w:num>
  <w:num w:numId="15">
    <w:abstractNumId w:val="9"/>
  </w:num>
  <w:num w:numId="16">
    <w:abstractNumId w:val="10"/>
  </w:num>
  <w:num w:numId="17">
    <w:abstractNumId w:val="5"/>
  </w:num>
  <w:num w:numId="18">
    <w:abstractNumId w:val="2"/>
  </w:num>
  <w:num w:numId="19">
    <w:abstractNumId w:val="19"/>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10FC5"/>
    <w:rsid w:val="0001393B"/>
    <w:rsid w:val="00022EFC"/>
    <w:rsid w:val="000B5E98"/>
    <w:rsid w:val="001058D2"/>
    <w:rsid w:val="001131DC"/>
    <w:rsid w:val="00116F4B"/>
    <w:rsid w:val="00130519"/>
    <w:rsid w:val="00141A06"/>
    <w:rsid w:val="00155E4D"/>
    <w:rsid w:val="001676AE"/>
    <w:rsid w:val="001C676A"/>
    <w:rsid w:val="002267F2"/>
    <w:rsid w:val="002439FE"/>
    <w:rsid w:val="0025091F"/>
    <w:rsid w:val="00273E8D"/>
    <w:rsid w:val="002B049B"/>
    <w:rsid w:val="00300AB3"/>
    <w:rsid w:val="00307364"/>
    <w:rsid w:val="00362E94"/>
    <w:rsid w:val="00385C4D"/>
    <w:rsid w:val="00393BFF"/>
    <w:rsid w:val="00394480"/>
    <w:rsid w:val="003B3C4E"/>
    <w:rsid w:val="003B7D27"/>
    <w:rsid w:val="003C5462"/>
    <w:rsid w:val="003F3547"/>
    <w:rsid w:val="0040011B"/>
    <w:rsid w:val="00434327"/>
    <w:rsid w:val="00475C04"/>
    <w:rsid w:val="004C3387"/>
    <w:rsid w:val="004E192A"/>
    <w:rsid w:val="00513ED8"/>
    <w:rsid w:val="00522ED8"/>
    <w:rsid w:val="00556C18"/>
    <w:rsid w:val="00567C77"/>
    <w:rsid w:val="00593215"/>
    <w:rsid w:val="005D66ED"/>
    <w:rsid w:val="00601E9E"/>
    <w:rsid w:val="00612888"/>
    <w:rsid w:val="00624C68"/>
    <w:rsid w:val="00635D41"/>
    <w:rsid w:val="00642547"/>
    <w:rsid w:val="00681536"/>
    <w:rsid w:val="006C0CB2"/>
    <w:rsid w:val="0074746A"/>
    <w:rsid w:val="00752DA9"/>
    <w:rsid w:val="007F7C74"/>
    <w:rsid w:val="00824BDE"/>
    <w:rsid w:val="00833F0C"/>
    <w:rsid w:val="0085643C"/>
    <w:rsid w:val="008D79D4"/>
    <w:rsid w:val="00942F29"/>
    <w:rsid w:val="00943378"/>
    <w:rsid w:val="009A0756"/>
    <w:rsid w:val="009D43F3"/>
    <w:rsid w:val="00A441F9"/>
    <w:rsid w:val="00A47909"/>
    <w:rsid w:val="00A708B8"/>
    <w:rsid w:val="00A8492E"/>
    <w:rsid w:val="00A94EFA"/>
    <w:rsid w:val="00AA394F"/>
    <w:rsid w:val="00AD1DEF"/>
    <w:rsid w:val="00AD1FAB"/>
    <w:rsid w:val="00B34CC1"/>
    <w:rsid w:val="00B4215E"/>
    <w:rsid w:val="00B43F35"/>
    <w:rsid w:val="00B461F7"/>
    <w:rsid w:val="00B74D01"/>
    <w:rsid w:val="00B80275"/>
    <w:rsid w:val="00BB6AD5"/>
    <w:rsid w:val="00C22B04"/>
    <w:rsid w:val="00C27669"/>
    <w:rsid w:val="00C71169"/>
    <w:rsid w:val="00C768B0"/>
    <w:rsid w:val="00CA0E1F"/>
    <w:rsid w:val="00CA59C8"/>
    <w:rsid w:val="00CC0E1E"/>
    <w:rsid w:val="00CC3048"/>
    <w:rsid w:val="00D71774"/>
    <w:rsid w:val="00D91C4D"/>
    <w:rsid w:val="00DF6B4D"/>
    <w:rsid w:val="00E518D0"/>
    <w:rsid w:val="00E51AFC"/>
    <w:rsid w:val="00E67E5D"/>
    <w:rsid w:val="00E92EEA"/>
    <w:rsid w:val="00EC2C85"/>
    <w:rsid w:val="00EF7DA9"/>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character" w:styleId="PlaceholderText">
    <w:name w:val="Placeholder Text"/>
    <w:basedOn w:val="DefaultParagraphFont"/>
    <w:uiPriority w:val="99"/>
    <w:semiHidden/>
    <w:rsid w:val="008D79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character" w:styleId="PlaceholderText">
    <w:name w:val="Placeholder Text"/>
    <w:basedOn w:val="DefaultParagraphFont"/>
    <w:uiPriority w:val="99"/>
    <w:semiHidden/>
    <w:rsid w:val="008D7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nes@oaklan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akland.edu/OI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es@oakland.edu" TargetMode="External"/><Relationship Id="rId5" Type="http://schemas.openxmlformats.org/officeDocument/2006/relationships/settings" Target="settings.xml"/><Relationship Id="rId15" Type="http://schemas.openxmlformats.org/officeDocument/2006/relationships/hyperlink" Target="http://ww2.odu.edu/educ/roverbau/Bloom/blooms_taxonomy.htm" TargetMode="External"/><Relationship Id="rId10" Type="http://schemas.openxmlformats.org/officeDocument/2006/relationships/hyperlink" Target="mailto:mazzeo@oakland.edu" TargetMode="External"/><Relationship Id="rId4" Type="http://schemas.microsoft.com/office/2007/relationships/stylesWithEffects" Target="stylesWithEffects.xml"/><Relationship Id="rId9" Type="http://schemas.openxmlformats.org/officeDocument/2006/relationships/hyperlink" Target="mailto:markel@oakland.edu" TargetMode="External"/><Relationship Id="rId14"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0FE9-D6CE-425C-BF36-A3780B51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13108</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Lizabeth A. Barclay</cp:lastModifiedBy>
  <cp:revision>12</cp:revision>
  <cp:lastPrinted>2015-07-27T14:01:00Z</cp:lastPrinted>
  <dcterms:created xsi:type="dcterms:W3CDTF">2015-07-30T16:21:00Z</dcterms:created>
  <dcterms:modified xsi:type="dcterms:W3CDTF">2015-09-09T18:45:00Z</dcterms:modified>
</cp:coreProperties>
</file>