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450"/>
        <w:gridCol w:w="1710"/>
        <w:gridCol w:w="990"/>
        <w:gridCol w:w="1710"/>
        <w:gridCol w:w="1170"/>
        <w:gridCol w:w="648"/>
        <w:gridCol w:w="558"/>
      </w:tblGrid>
      <w:tr w:rsidR="009D2848" w:rsidRPr="009D2848" w14:paraId="03F4DFBC" w14:textId="77777777" w:rsidTr="00774C4D">
        <w:tc>
          <w:tcPr>
            <w:tcW w:w="9576" w:type="dxa"/>
            <w:gridSpan w:val="8"/>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0C9C0A45" w:rsidR="00774C4D" w:rsidRPr="009D2848" w:rsidRDefault="00695BAD"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FORMAL REASONING</w:t>
            </w:r>
          </w:p>
        </w:tc>
      </w:tr>
      <w:tr w:rsidR="001D66AD" w:rsidRPr="009D2848" w14:paraId="251D927A" w14:textId="77777777" w:rsidTr="0028477D">
        <w:trPr>
          <w:trHeight w:val="222"/>
        </w:trPr>
        <w:tc>
          <w:tcPr>
            <w:tcW w:w="2340" w:type="dxa"/>
            <w:tcBorders>
              <w:top w:val="nil"/>
              <w:left w:val="nil"/>
              <w:bottom w:val="nil"/>
              <w:right w:val="nil"/>
            </w:tcBorders>
          </w:tcPr>
          <w:p w14:paraId="7560843E" w14:textId="77777777" w:rsidR="001D66AD" w:rsidRPr="009D2848" w:rsidRDefault="001D66AD"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7"/>
            <w:tcBorders>
              <w:top w:val="nil"/>
              <w:left w:val="nil"/>
              <w:bottom w:val="nil"/>
              <w:right w:val="nil"/>
            </w:tcBorders>
          </w:tcPr>
          <w:p w14:paraId="12BE2EFE" w14:textId="77777777" w:rsidR="001D66AD" w:rsidRPr="009D2848" w:rsidRDefault="001D66AD" w:rsidP="0028477D">
            <w:pPr>
              <w:spacing w:before="120" w:after="0" w:line="240" w:lineRule="auto"/>
              <w:rPr>
                <w:rFonts w:ascii="Times New Roman" w:eastAsia="Calibri" w:hAnsi="Times New Roman" w:cs="Times New Roman"/>
              </w:rPr>
            </w:pPr>
          </w:p>
        </w:tc>
      </w:tr>
      <w:tr w:rsidR="001D66AD" w:rsidRPr="009D2848" w14:paraId="21AA34A5" w14:textId="77777777" w:rsidTr="0028477D">
        <w:tc>
          <w:tcPr>
            <w:tcW w:w="2340" w:type="dxa"/>
            <w:tcBorders>
              <w:top w:val="nil"/>
              <w:left w:val="nil"/>
              <w:bottom w:val="nil"/>
              <w:right w:val="nil"/>
            </w:tcBorders>
          </w:tcPr>
          <w:p w14:paraId="7A8921BE"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3"/>
            <w:tcBorders>
              <w:top w:val="nil"/>
              <w:left w:val="nil"/>
              <w:bottom w:val="nil"/>
              <w:right w:val="nil"/>
            </w:tcBorders>
          </w:tcPr>
          <w:p w14:paraId="79E0648A" w14:textId="77777777" w:rsidR="001D66AD" w:rsidRPr="009D2848" w:rsidRDefault="001D66AD"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307DFF57"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6CB97429" w14:textId="77777777" w:rsidR="001D66AD" w:rsidRPr="009D2848" w:rsidRDefault="001D66AD" w:rsidP="0028477D">
            <w:pPr>
              <w:spacing w:after="0" w:line="240" w:lineRule="auto"/>
              <w:rPr>
                <w:rFonts w:ascii="Times New Roman" w:eastAsia="Calibri" w:hAnsi="Times New Roman" w:cs="Times New Roman"/>
              </w:rPr>
            </w:pPr>
          </w:p>
        </w:tc>
      </w:tr>
      <w:tr w:rsidR="001D66AD" w:rsidRPr="009D2848" w14:paraId="4B627D84" w14:textId="77777777" w:rsidTr="0028477D">
        <w:tc>
          <w:tcPr>
            <w:tcW w:w="2340" w:type="dxa"/>
            <w:tcBorders>
              <w:top w:val="nil"/>
              <w:left w:val="nil"/>
              <w:bottom w:val="nil"/>
              <w:right w:val="nil"/>
            </w:tcBorders>
          </w:tcPr>
          <w:p w14:paraId="19B25936"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7"/>
            <w:tcBorders>
              <w:top w:val="nil"/>
              <w:left w:val="nil"/>
              <w:bottom w:val="nil"/>
              <w:right w:val="nil"/>
            </w:tcBorders>
          </w:tcPr>
          <w:p w14:paraId="6A153A17" w14:textId="77777777" w:rsidR="001D66AD" w:rsidRPr="009D2848" w:rsidRDefault="001D66AD" w:rsidP="0028477D">
            <w:pPr>
              <w:spacing w:after="0" w:line="240" w:lineRule="auto"/>
              <w:rPr>
                <w:rFonts w:ascii="Times New Roman" w:eastAsia="Calibri" w:hAnsi="Times New Roman" w:cs="Times New Roman"/>
              </w:rPr>
            </w:pPr>
          </w:p>
        </w:tc>
      </w:tr>
      <w:tr w:rsidR="001D66AD" w:rsidRPr="009D2848" w14:paraId="06811756" w14:textId="77777777" w:rsidTr="0028477D">
        <w:tc>
          <w:tcPr>
            <w:tcW w:w="2340" w:type="dxa"/>
            <w:tcBorders>
              <w:top w:val="nil"/>
              <w:left w:val="nil"/>
              <w:bottom w:val="nil"/>
              <w:right w:val="nil"/>
            </w:tcBorders>
          </w:tcPr>
          <w:p w14:paraId="1C75FFC8"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7"/>
            <w:tcBorders>
              <w:top w:val="nil"/>
              <w:left w:val="nil"/>
              <w:bottom w:val="nil"/>
              <w:right w:val="nil"/>
            </w:tcBorders>
          </w:tcPr>
          <w:p w14:paraId="75E2526D" w14:textId="77777777" w:rsidR="001D66AD" w:rsidRPr="009D2848" w:rsidRDefault="001D66AD" w:rsidP="0028477D">
            <w:pPr>
              <w:spacing w:after="0" w:line="240" w:lineRule="auto"/>
              <w:rPr>
                <w:rFonts w:ascii="Times New Roman" w:eastAsia="Calibri" w:hAnsi="Times New Roman" w:cs="Times New Roman"/>
              </w:rPr>
            </w:pPr>
          </w:p>
        </w:tc>
      </w:tr>
      <w:tr w:rsidR="001D66AD" w:rsidRPr="009D2848" w14:paraId="115F6F7A" w14:textId="77777777" w:rsidTr="0028477D">
        <w:tc>
          <w:tcPr>
            <w:tcW w:w="2340" w:type="dxa"/>
            <w:tcBorders>
              <w:top w:val="nil"/>
              <w:left w:val="nil"/>
              <w:bottom w:val="nil"/>
              <w:right w:val="nil"/>
            </w:tcBorders>
          </w:tcPr>
          <w:p w14:paraId="2168FBE9"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7"/>
            <w:tcBorders>
              <w:top w:val="nil"/>
              <w:left w:val="nil"/>
              <w:bottom w:val="nil"/>
              <w:right w:val="nil"/>
            </w:tcBorders>
          </w:tcPr>
          <w:p w14:paraId="5394DFED" w14:textId="77777777" w:rsidR="001D66AD" w:rsidRPr="009D2848" w:rsidRDefault="001D66AD" w:rsidP="0028477D">
            <w:pPr>
              <w:spacing w:after="0" w:line="240" w:lineRule="auto"/>
              <w:rPr>
                <w:rFonts w:ascii="Times New Roman" w:eastAsia="Calibri" w:hAnsi="Times New Roman" w:cs="Times New Roman"/>
              </w:rPr>
            </w:pPr>
          </w:p>
        </w:tc>
      </w:tr>
      <w:tr w:rsidR="001D66AD" w:rsidRPr="009D2848" w14:paraId="566A67A0" w14:textId="77777777" w:rsidTr="0028477D">
        <w:tc>
          <w:tcPr>
            <w:tcW w:w="2790" w:type="dxa"/>
            <w:gridSpan w:val="2"/>
            <w:tcBorders>
              <w:top w:val="nil"/>
              <w:left w:val="nil"/>
              <w:bottom w:val="nil"/>
              <w:right w:val="nil"/>
            </w:tcBorders>
          </w:tcPr>
          <w:p w14:paraId="15444FC6" w14:textId="77777777" w:rsidR="001D66AD" w:rsidRPr="009D2848" w:rsidRDefault="001D66AD"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78B51819" w14:textId="77777777" w:rsidR="001D66AD" w:rsidRPr="009D2848" w:rsidRDefault="001D66AD"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8"/>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9B386C3" w14:textId="41E78363"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CD370F">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695BAD">
        <w:tc>
          <w:tcPr>
            <w:tcW w:w="2340" w:type="dxa"/>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695BAD">
        <w:tc>
          <w:tcPr>
            <w:tcW w:w="2340" w:type="dxa"/>
            <w:vMerge w:val="restart"/>
            <w:tcBorders>
              <w:top w:val="single" w:sz="4" w:space="0" w:color="auto"/>
              <w:left w:val="single" w:sz="4" w:space="0" w:color="auto"/>
              <w:bottom w:val="single" w:sz="4" w:space="0" w:color="auto"/>
              <w:right w:val="single" w:sz="4" w:space="0" w:color="auto"/>
            </w:tcBorders>
          </w:tcPr>
          <w:p w14:paraId="62149A53" w14:textId="1E44C9FD" w:rsidR="00774C4D" w:rsidRPr="009D2848" w:rsidRDefault="00695BAD" w:rsidP="00774C4D">
            <w:pPr>
              <w:spacing w:after="0" w:line="240" w:lineRule="auto"/>
              <w:rPr>
                <w:rFonts w:ascii="Times New Roman" w:eastAsia="Calibri" w:hAnsi="Times New Roman" w:cs="Times New Roman"/>
                <w:sz w:val="20"/>
                <w:szCs w:val="20"/>
              </w:rPr>
            </w:pPr>
            <w:r w:rsidRPr="00695BAD">
              <w:rPr>
                <w:rFonts w:ascii="Times New Roman" w:eastAsia="Calibri" w:hAnsi="Times New Roman" w:cs="Times New Roman"/>
                <w:b/>
                <w:iCs/>
                <w:sz w:val="20"/>
                <w:szCs w:val="20"/>
              </w:rPr>
              <w:t>Knowledge of one or more formal reasoning systems such as computer programming, mathematics, statistics, linguistics or logic</w:t>
            </w:r>
          </w:p>
        </w:tc>
        <w:tc>
          <w:tcPr>
            <w:tcW w:w="723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695BAD">
        <w:tc>
          <w:tcPr>
            <w:tcW w:w="2340" w:type="dxa"/>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695BAD">
        <w:tc>
          <w:tcPr>
            <w:tcW w:w="2340" w:type="dxa"/>
            <w:vMerge w:val="restart"/>
            <w:tcBorders>
              <w:top w:val="single" w:sz="4" w:space="0" w:color="auto"/>
              <w:left w:val="single" w:sz="4" w:space="0" w:color="auto"/>
              <w:bottom w:val="single" w:sz="4" w:space="0" w:color="auto"/>
              <w:right w:val="single" w:sz="4" w:space="0" w:color="auto"/>
            </w:tcBorders>
          </w:tcPr>
          <w:p w14:paraId="38D27888" w14:textId="00422F1A" w:rsidR="00774C4D" w:rsidRPr="009D2848" w:rsidRDefault="00695BAD" w:rsidP="00774C4D">
            <w:pPr>
              <w:spacing w:after="0" w:line="240" w:lineRule="auto"/>
              <w:rPr>
                <w:rFonts w:ascii="Times New Roman" w:eastAsia="Calibri" w:hAnsi="Times New Roman" w:cs="Times New Roman"/>
                <w:sz w:val="20"/>
                <w:szCs w:val="20"/>
              </w:rPr>
            </w:pPr>
            <w:r w:rsidRPr="00695BAD">
              <w:rPr>
                <w:rFonts w:ascii="Times New Roman" w:eastAsia="Calibri" w:hAnsi="Times New Roman" w:cs="Times New Roman"/>
                <w:b/>
                <w:iCs/>
                <w:sz w:val="20"/>
                <w:szCs w:val="20"/>
              </w:rPr>
              <w:t>Application of formal reasoning to read, understand, model and solve problems across a variety of applications</w:t>
            </w:r>
          </w:p>
        </w:tc>
        <w:tc>
          <w:tcPr>
            <w:tcW w:w="723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23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695BAD">
        <w:tc>
          <w:tcPr>
            <w:tcW w:w="2340" w:type="dxa"/>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23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695BAD">
        <w:tc>
          <w:tcPr>
            <w:tcW w:w="2340" w:type="dxa"/>
            <w:vMerge w:val="restart"/>
            <w:tcBorders>
              <w:top w:val="single" w:sz="4" w:space="0" w:color="auto"/>
              <w:left w:val="single" w:sz="4" w:space="0" w:color="auto"/>
              <w:bottom w:val="single" w:sz="4" w:space="0" w:color="auto"/>
              <w:right w:val="single" w:sz="4" w:space="0" w:color="auto"/>
            </w:tcBorders>
            <w:vAlign w:val="center"/>
          </w:tcPr>
          <w:p w14:paraId="6B74C9DB" w14:textId="4C1EFC1C" w:rsidR="00774C4D" w:rsidRPr="009D2848" w:rsidRDefault="00695BAD" w:rsidP="00B64EA0">
            <w:pPr>
              <w:spacing w:after="0" w:line="240" w:lineRule="auto"/>
              <w:rPr>
                <w:rFonts w:ascii="Times New Roman" w:eastAsia="Calibri" w:hAnsi="Times New Roman" w:cs="Times New Roman"/>
                <w:sz w:val="20"/>
                <w:szCs w:val="20"/>
              </w:rPr>
            </w:pPr>
            <w:r w:rsidRPr="00695BAD">
              <w:rPr>
                <w:rFonts w:ascii="Times New Roman" w:eastAsia="Calibri" w:hAnsi="Times New Roman" w:cs="Times New Roman"/>
                <w:b/>
                <w:iCs/>
                <w:sz w:val="20"/>
                <w:szCs w:val="20"/>
              </w:rPr>
              <w:t>Knowledge of one or more formal reasoning systems such as computer programming, mathematics, statistics, linguistics or logic</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695BAD">
        <w:tc>
          <w:tcPr>
            <w:tcW w:w="2340" w:type="dxa"/>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23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695BAD">
        <w:tc>
          <w:tcPr>
            <w:tcW w:w="2340" w:type="dxa"/>
            <w:vMerge w:val="restart"/>
            <w:tcBorders>
              <w:top w:val="single" w:sz="4" w:space="0" w:color="auto"/>
              <w:left w:val="single" w:sz="4" w:space="0" w:color="auto"/>
              <w:bottom w:val="single" w:sz="4" w:space="0" w:color="auto"/>
              <w:right w:val="single" w:sz="4" w:space="0" w:color="auto"/>
            </w:tcBorders>
            <w:vAlign w:val="center"/>
          </w:tcPr>
          <w:p w14:paraId="6EE59700" w14:textId="469B7DB8" w:rsidR="00774C4D" w:rsidRPr="009D2848" w:rsidRDefault="00695BAD" w:rsidP="00B64EA0">
            <w:pPr>
              <w:spacing w:after="0" w:line="240" w:lineRule="auto"/>
              <w:rPr>
                <w:rFonts w:ascii="Times New Roman" w:eastAsia="Calibri" w:hAnsi="Times New Roman" w:cs="Times New Roman"/>
              </w:rPr>
            </w:pPr>
            <w:r w:rsidRPr="00695BAD">
              <w:rPr>
                <w:rFonts w:ascii="Times New Roman" w:eastAsia="Calibri" w:hAnsi="Times New Roman" w:cs="Times New Roman"/>
                <w:b/>
                <w:iCs/>
                <w:sz w:val="20"/>
              </w:rPr>
              <w:t>Application of formal reasoning to read, understand, model and solve problems across a variety of applications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695BAD">
        <w:tc>
          <w:tcPr>
            <w:tcW w:w="2340" w:type="dxa"/>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8"/>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8"/>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8"/>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6"/>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8"/>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695BAD">
        <w:tc>
          <w:tcPr>
            <w:tcW w:w="2340" w:type="dxa"/>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23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695BAD">
        <w:tc>
          <w:tcPr>
            <w:tcW w:w="2340" w:type="dxa"/>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23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CD370F"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1064C8"/>
    <w:rsid w:val="00185394"/>
    <w:rsid w:val="001D66AD"/>
    <w:rsid w:val="00316DF0"/>
    <w:rsid w:val="00373F10"/>
    <w:rsid w:val="003F369C"/>
    <w:rsid w:val="00403060"/>
    <w:rsid w:val="00695BAD"/>
    <w:rsid w:val="00751322"/>
    <w:rsid w:val="00774C4D"/>
    <w:rsid w:val="0083363D"/>
    <w:rsid w:val="009D2848"/>
    <w:rsid w:val="00B64EA0"/>
    <w:rsid w:val="00BB3EAB"/>
    <w:rsid w:val="00BB3EDF"/>
    <w:rsid w:val="00BD48AB"/>
    <w:rsid w:val="00BF16C2"/>
    <w:rsid w:val="00CD370F"/>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8652-A12A-4986-BA51-A571666D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2017-03-09T18:54:00Z</dcterms:modified>
</cp:coreProperties>
</file>