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A9" w:rsidRPr="00300AB3" w:rsidRDefault="00174CEA">
      <w:pPr>
        <w:jc w:val="center"/>
        <w:rPr>
          <w:rFonts w:asciiTheme="minorHAnsi" w:hAnsiTheme="minorHAnsi"/>
          <w:b/>
          <w:i/>
          <w:iCs/>
          <w:sz w:val="22"/>
          <w:szCs w:val="22"/>
        </w:rPr>
      </w:pPr>
      <w:r>
        <w:rPr>
          <w:rFonts w:asciiTheme="minorHAnsi" w:hAnsiTheme="minorHAnsi"/>
          <w:b/>
          <w:sz w:val="22"/>
          <w:szCs w:val="22"/>
        </w:rPr>
        <w:t xml:space="preserve"> </w:t>
      </w:r>
      <w:bookmarkStart w:id="0" w:name="_GoBack"/>
      <w:bookmarkEnd w:id="0"/>
      <w:r w:rsidR="00EF7DA9"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4573C4" w:rsidRPr="00C73D93" w:rsidRDefault="004573C4" w:rsidP="004573C4">
      <w:pPr>
        <w:rPr>
          <w:rFonts w:asciiTheme="minorHAnsi" w:hAnsiTheme="minorHAnsi" w:cstheme="minorHAnsi"/>
          <w:sz w:val="22"/>
          <w:szCs w:val="22"/>
        </w:rPr>
      </w:pPr>
      <w:r w:rsidRPr="00C73D93">
        <w:rPr>
          <w:rFonts w:asciiTheme="minorHAnsi" w:hAnsiTheme="minorHAnsi" w:cstheme="minorHAnsi"/>
          <w:sz w:val="22"/>
          <w:szCs w:val="22"/>
        </w:rPr>
        <w:t xml:space="preserve">Program Name: </w:t>
      </w:r>
      <w:r w:rsidRPr="00C73D93">
        <w:t>Psychology Department</w:t>
      </w:r>
    </w:p>
    <w:p w:rsidR="004573C4" w:rsidRPr="00C73D93" w:rsidRDefault="004573C4" w:rsidP="004573C4">
      <w:pPr>
        <w:rPr>
          <w:rFonts w:asciiTheme="minorHAnsi" w:hAnsiTheme="minorHAnsi" w:cstheme="minorHAnsi"/>
          <w:sz w:val="22"/>
          <w:szCs w:val="22"/>
        </w:rPr>
      </w:pPr>
    </w:p>
    <w:p w:rsidR="004573C4" w:rsidRPr="00C73D93" w:rsidRDefault="004573C4" w:rsidP="004573C4">
      <w:r w:rsidRPr="00C73D93">
        <w:rPr>
          <w:rFonts w:asciiTheme="minorHAnsi" w:hAnsiTheme="minorHAnsi" w:cstheme="minorHAnsi"/>
          <w:sz w:val="22"/>
          <w:szCs w:val="22"/>
        </w:rPr>
        <w:t xml:space="preserve">School or College your program resides in: </w:t>
      </w:r>
      <w:r w:rsidRPr="00C73D93">
        <w:t>College of Arts and Sciences</w:t>
      </w:r>
    </w:p>
    <w:p w:rsidR="004573C4" w:rsidRPr="00C73D93" w:rsidRDefault="004573C4" w:rsidP="004573C4">
      <w:pPr>
        <w:rPr>
          <w:rFonts w:asciiTheme="minorHAnsi" w:hAnsiTheme="minorHAnsi" w:cstheme="minorHAnsi"/>
          <w:b/>
          <w:sz w:val="22"/>
          <w:szCs w:val="22"/>
        </w:rPr>
      </w:pPr>
    </w:p>
    <w:p w:rsidR="004573C4" w:rsidRPr="00C73D93" w:rsidRDefault="004573C4" w:rsidP="004573C4">
      <w:pPr>
        <w:rPr>
          <w:rFonts w:asciiTheme="minorHAnsi" w:hAnsiTheme="minorHAnsi" w:cstheme="minorHAnsi"/>
          <w:sz w:val="22"/>
          <w:szCs w:val="22"/>
        </w:rPr>
      </w:pPr>
      <w:r w:rsidRPr="00C73D93">
        <w:rPr>
          <w:rFonts w:asciiTheme="minorHAnsi" w:hAnsiTheme="minorHAnsi" w:cstheme="minorHAnsi"/>
          <w:sz w:val="22"/>
          <w:szCs w:val="22"/>
        </w:rPr>
        <w:t>Program Level (check all that apply):</w:t>
      </w:r>
    </w:p>
    <w:p w:rsidR="004573C4" w:rsidRPr="00C73D93" w:rsidRDefault="004573C4" w:rsidP="004573C4">
      <w:pPr>
        <w:ind w:left="720"/>
        <w:rPr>
          <w:rFonts w:asciiTheme="minorHAnsi" w:hAnsiTheme="minorHAnsi" w:cstheme="minorHAnsi"/>
          <w:sz w:val="22"/>
          <w:szCs w:val="22"/>
        </w:rPr>
      </w:pPr>
      <w:r w:rsidRPr="00C73D93">
        <w:rPr>
          <w:rFonts w:asciiTheme="minorHAnsi" w:hAnsiTheme="minorHAnsi" w:cstheme="minorHAnsi"/>
          <w:sz w:val="22"/>
          <w:szCs w:val="22"/>
        </w:rPr>
        <w:t>Undergrad</w:t>
      </w:r>
      <w:r w:rsidRPr="00C73D93">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Pr="00C73D93">
            <w:rPr>
              <w:rFonts w:ascii="MS Gothic" w:eastAsia="MS Gothic" w:hAnsi="MS Gothic" w:cstheme="minorHAnsi"/>
            </w:rPr>
            <w:t>X</w:t>
          </w:r>
        </w:sdtContent>
      </w:sdt>
    </w:p>
    <w:p w:rsidR="004573C4" w:rsidRPr="00C73D93" w:rsidRDefault="004573C4" w:rsidP="004573C4">
      <w:pPr>
        <w:ind w:left="720"/>
        <w:rPr>
          <w:rFonts w:asciiTheme="minorHAnsi" w:hAnsiTheme="minorHAnsi" w:cstheme="minorHAnsi"/>
          <w:sz w:val="22"/>
          <w:szCs w:val="22"/>
        </w:rPr>
      </w:pPr>
      <w:r w:rsidRPr="00C73D93">
        <w:rPr>
          <w:rFonts w:asciiTheme="minorHAnsi" w:hAnsiTheme="minorHAnsi" w:cstheme="minorHAnsi"/>
          <w:sz w:val="22"/>
          <w:szCs w:val="22"/>
        </w:rPr>
        <w:t>Master’s</w:t>
      </w:r>
      <w:r w:rsidRPr="00C73D93">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Pr="00C73D93">
            <w:rPr>
              <w:rFonts w:ascii="MS Gothic" w:eastAsia="MS Gothic" w:hAnsi="MS Gothic" w:cstheme="minorHAnsi" w:hint="eastAsia"/>
              <w:sz w:val="22"/>
              <w:szCs w:val="22"/>
            </w:rPr>
            <w:t>☐</w:t>
          </w:r>
        </w:sdtContent>
      </w:sdt>
    </w:p>
    <w:p w:rsidR="004573C4" w:rsidRPr="00C73D93" w:rsidRDefault="004573C4" w:rsidP="004573C4">
      <w:pPr>
        <w:ind w:left="720"/>
        <w:rPr>
          <w:rFonts w:asciiTheme="minorHAnsi" w:hAnsiTheme="minorHAnsi" w:cstheme="minorHAnsi"/>
          <w:sz w:val="22"/>
          <w:szCs w:val="22"/>
        </w:rPr>
      </w:pPr>
      <w:r w:rsidRPr="00C73D93">
        <w:rPr>
          <w:rFonts w:asciiTheme="minorHAnsi" w:hAnsiTheme="minorHAnsi" w:cstheme="minorHAnsi"/>
          <w:sz w:val="22"/>
          <w:szCs w:val="22"/>
        </w:rPr>
        <w:t>Doctoral</w:t>
      </w:r>
      <w:r w:rsidRPr="00C73D93">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Pr="00C73D93">
            <w:rPr>
              <w:rFonts w:ascii="MS Gothic" w:eastAsia="MS Gothic" w:hAnsi="MS Gothic" w:cstheme="minorHAnsi" w:hint="eastAsia"/>
              <w:sz w:val="22"/>
              <w:szCs w:val="22"/>
            </w:rPr>
            <w:t>☐</w:t>
          </w:r>
        </w:sdtContent>
      </w:sdt>
    </w:p>
    <w:p w:rsidR="004573C4" w:rsidRPr="00C73D93" w:rsidRDefault="004573C4" w:rsidP="004573C4">
      <w:pPr>
        <w:ind w:left="720"/>
        <w:rPr>
          <w:rFonts w:asciiTheme="minorHAnsi" w:hAnsiTheme="minorHAnsi" w:cstheme="minorHAnsi"/>
          <w:sz w:val="22"/>
          <w:szCs w:val="22"/>
        </w:rPr>
      </w:pPr>
    </w:p>
    <w:p w:rsidR="004573C4" w:rsidRPr="00C73D93" w:rsidRDefault="004573C4" w:rsidP="004573C4">
      <w:pPr>
        <w:rPr>
          <w:rFonts w:asciiTheme="minorHAnsi" w:hAnsiTheme="minorHAnsi" w:cstheme="minorHAnsi"/>
          <w:sz w:val="22"/>
          <w:szCs w:val="22"/>
        </w:rPr>
      </w:pPr>
      <w:r w:rsidRPr="00C73D93">
        <w:rPr>
          <w:rFonts w:asciiTheme="minorHAnsi" w:hAnsiTheme="minorHAnsi" w:cstheme="minorHAnsi"/>
          <w:sz w:val="22"/>
          <w:szCs w:val="22"/>
        </w:rPr>
        <w:t xml:space="preserve">Date Report Submitted: </w:t>
      </w:r>
      <w:r w:rsidR="006F5675">
        <w:t>March 6</w:t>
      </w:r>
      <w:r w:rsidRPr="00C73D93">
        <w:t>, 2014</w:t>
      </w:r>
    </w:p>
    <w:p w:rsidR="004573C4" w:rsidRPr="00C73D93" w:rsidRDefault="004573C4" w:rsidP="004573C4">
      <w:pPr>
        <w:rPr>
          <w:rFonts w:asciiTheme="minorHAnsi" w:hAnsiTheme="minorHAnsi" w:cstheme="minorHAnsi"/>
          <w:sz w:val="22"/>
          <w:szCs w:val="22"/>
        </w:rPr>
      </w:pPr>
    </w:p>
    <w:p w:rsidR="004573C4" w:rsidRPr="00C73D93" w:rsidRDefault="004573C4" w:rsidP="004573C4">
      <w:pPr>
        <w:rPr>
          <w:rFonts w:asciiTheme="minorHAnsi" w:hAnsiTheme="minorHAnsi" w:cstheme="minorHAnsi"/>
          <w:sz w:val="22"/>
          <w:szCs w:val="22"/>
        </w:rPr>
      </w:pPr>
      <w:r w:rsidRPr="00C73D93">
        <w:rPr>
          <w:rFonts w:asciiTheme="minorHAnsi" w:hAnsiTheme="minorHAnsi" w:cstheme="minorHAnsi"/>
          <w:sz w:val="22"/>
          <w:szCs w:val="22"/>
        </w:rPr>
        <w:t xml:space="preserve">Current Assessment Contact Representative (&amp; E-mail): </w:t>
      </w:r>
      <w:r w:rsidRPr="00C73D93">
        <w:tab/>
        <w:t>Keith Williams (</w:t>
      </w:r>
      <w:hyperlink r:id="rId7" w:history="1">
        <w:r w:rsidRPr="00C73D93">
          <w:rPr>
            <w:rStyle w:val="Hyperlink"/>
          </w:rPr>
          <w:t>william9@oakland.edu</w:t>
        </w:r>
      </w:hyperlink>
      <w:r w:rsidRPr="00C73D93">
        <w:t>), Mary Lewis (</w:t>
      </w:r>
      <w:hyperlink r:id="rId8" w:history="1">
        <w:r w:rsidRPr="00C73D93">
          <w:rPr>
            <w:rStyle w:val="Hyperlink"/>
          </w:rPr>
          <w:t>eberly@oakland.edu</w:t>
        </w:r>
      </w:hyperlink>
      <w:r w:rsidRPr="00C73D93">
        <w:t xml:space="preserve">) </w:t>
      </w:r>
      <w:r w:rsidRPr="00C73D93">
        <w:tab/>
      </w:r>
      <w:r w:rsidRPr="00C73D93">
        <w:rPr>
          <w:rFonts w:asciiTheme="minorHAnsi" w:hAnsiTheme="minorHAnsi" w:cstheme="minorHAnsi"/>
          <w:sz w:val="22"/>
          <w:szCs w:val="22"/>
        </w:rPr>
        <w:tab/>
      </w:r>
      <w:r w:rsidRPr="00C73D93">
        <w:rPr>
          <w:rFonts w:asciiTheme="minorHAnsi" w:hAnsiTheme="minorHAnsi" w:cstheme="minorHAnsi"/>
          <w:sz w:val="22"/>
          <w:szCs w:val="22"/>
        </w:rPr>
        <w:tab/>
      </w:r>
      <w:r w:rsidRPr="00C73D93">
        <w:rPr>
          <w:rFonts w:asciiTheme="minorHAnsi" w:hAnsiTheme="minorHAnsi" w:cstheme="minorHAnsi"/>
          <w:sz w:val="22"/>
          <w:szCs w:val="22"/>
        </w:rPr>
        <w:tab/>
      </w:r>
    </w:p>
    <w:p w:rsidR="004573C4" w:rsidRPr="00C73D93" w:rsidRDefault="004573C4" w:rsidP="004573C4">
      <w:pPr>
        <w:rPr>
          <w:rFonts w:asciiTheme="minorHAnsi" w:hAnsiTheme="minorHAnsi" w:cstheme="minorHAnsi"/>
          <w:sz w:val="22"/>
          <w:szCs w:val="22"/>
        </w:rPr>
      </w:pPr>
      <w:r w:rsidRPr="00C73D93">
        <w:rPr>
          <w:rFonts w:asciiTheme="minorHAnsi" w:hAnsiTheme="minorHAnsi" w:cstheme="minorHAnsi"/>
          <w:sz w:val="22"/>
          <w:szCs w:val="22"/>
        </w:rPr>
        <w:t xml:space="preserve">Current Department or Program Chair (&amp; E-mail): </w:t>
      </w:r>
      <w:r w:rsidRPr="00C73D93">
        <w:t>Todd Shackelford (</w:t>
      </w:r>
      <w:hyperlink r:id="rId9" w:history="1">
        <w:r w:rsidRPr="00C73D93">
          <w:rPr>
            <w:rStyle w:val="Hyperlink"/>
          </w:rPr>
          <w:t>shackelf@oakland.edu</w:t>
        </w:r>
      </w:hyperlink>
      <w:r w:rsidRPr="00C73D93">
        <w:t>)</w:t>
      </w:r>
      <w:r w:rsidRPr="00C73D93">
        <w:rPr>
          <w:rFonts w:asciiTheme="minorHAnsi" w:hAnsiTheme="minorHAnsi" w:cstheme="minorHAnsi"/>
          <w:sz w:val="22"/>
          <w:szCs w:val="22"/>
        </w:rPr>
        <w:tab/>
      </w:r>
      <w:r w:rsidRPr="00C73D93">
        <w:rPr>
          <w:rFonts w:asciiTheme="minorHAnsi" w:hAnsiTheme="minorHAnsi" w:cstheme="minorHAnsi"/>
          <w:sz w:val="22"/>
          <w:szCs w:val="22"/>
        </w:rPr>
        <w:tab/>
      </w:r>
      <w:r w:rsidRPr="00C73D93">
        <w:rPr>
          <w:rFonts w:asciiTheme="minorHAnsi" w:hAnsiTheme="minorHAnsi" w:cstheme="minorHAnsi"/>
          <w:sz w:val="22"/>
          <w:szCs w:val="22"/>
        </w:rPr>
        <w:tab/>
      </w:r>
      <w:r w:rsidRPr="00C73D93">
        <w:rPr>
          <w:rFonts w:asciiTheme="minorHAnsi" w:hAnsiTheme="minorHAnsi" w:cstheme="minorHAnsi"/>
          <w:sz w:val="22"/>
          <w:szCs w:val="22"/>
        </w:rPr>
        <w:tab/>
      </w:r>
      <w:r w:rsidRPr="00C73D93">
        <w:rPr>
          <w:rFonts w:asciiTheme="minorHAnsi" w:hAnsiTheme="minorHAnsi" w:cstheme="minorHAnsi"/>
          <w:sz w:val="22"/>
          <w:szCs w:val="22"/>
        </w:rPr>
        <w:tab/>
      </w:r>
      <w:r w:rsidRPr="00C73D93">
        <w:rPr>
          <w:rFonts w:asciiTheme="minorHAnsi" w:hAnsiTheme="minorHAnsi" w:cstheme="minorHAnsi"/>
          <w:sz w:val="22"/>
          <w:szCs w:val="22"/>
        </w:rPr>
        <w:tab/>
      </w:r>
    </w:p>
    <w:p w:rsidR="004573C4" w:rsidRPr="00C73D93" w:rsidRDefault="004573C4" w:rsidP="004573C4">
      <w:pPr>
        <w:rPr>
          <w:rFonts w:asciiTheme="minorHAnsi" w:hAnsiTheme="minorHAnsi" w:cstheme="minorHAnsi"/>
          <w:sz w:val="22"/>
          <w:szCs w:val="22"/>
        </w:rPr>
      </w:pPr>
      <w:r w:rsidRPr="00C73D93">
        <w:rPr>
          <w:rFonts w:asciiTheme="minorHAnsi" w:hAnsiTheme="minorHAnsi" w:cstheme="minorHAnsi"/>
          <w:sz w:val="22"/>
          <w:szCs w:val="22"/>
        </w:rPr>
        <w:t xml:space="preserve">Current Dean (&amp; E-mail): </w:t>
      </w:r>
      <w:r w:rsidRPr="00C73D93">
        <w:t>Kevin Corcoran (</w:t>
      </w:r>
      <w:hyperlink r:id="rId10" w:history="1">
        <w:r w:rsidR="006F5675" w:rsidRPr="00FC174A">
          <w:rPr>
            <w:rStyle w:val="Hyperlink"/>
          </w:rPr>
          <w:t>corcoran@oakland.edu</w:t>
        </w:r>
      </w:hyperlink>
      <w:r w:rsidRPr="00C73D93">
        <w:t>)</w:t>
      </w:r>
      <w:r w:rsidRPr="00C73D93">
        <w:rPr>
          <w:rFonts w:asciiTheme="minorHAnsi" w:hAnsiTheme="minorHAnsi" w:cstheme="minorHAnsi"/>
          <w:sz w:val="22"/>
          <w:szCs w:val="22"/>
        </w:rPr>
        <w:tab/>
      </w:r>
    </w:p>
    <w:p w:rsidR="00273E8D" w:rsidRPr="00C73D93"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sidRPr="00C73D93">
        <w:rPr>
          <w:rFonts w:asciiTheme="minorHAnsi" w:hAnsiTheme="minorHAnsi"/>
          <w:b/>
          <w:sz w:val="22"/>
          <w:szCs w:val="22"/>
          <w:u w:val="single"/>
        </w:rPr>
        <w:t>Step 2: Type of Assessment Plan</w:t>
      </w: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w:t>
      </w:r>
      <w:proofErr w:type="spellStart"/>
      <w:r w:rsidR="004C3387">
        <w:rPr>
          <w:rFonts w:asciiTheme="minorHAnsi" w:hAnsiTheme="minorHAnsi"/>
          <w:sz w:val="22"/>
          <w:szCs w:val="22"/>
        </w:rPr>
        <w:t>Ternes</w:t>
      </w:r>
      <w:proofErr w:type="spellEnd"/>
      <w:r w:rsidR="004C3387">
        <w:rPr>
          <w:rFonts w:asciiTheme="minorHAnsi" w:hAnsiTheme="minorHAnsi"/>
          <w:sz w:val="22"/>
          <w:szCs w:val="22"/>
        </w:rPr>
        <w:t xml:space="preserve"> (</w:t>
      </w:r>
      <w:hyperlink r:id="rId11"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1C676A" w:rsidP="00273E8D">
      <w:pPr>
        <w:rPr>
          <w:rFonts w:asciiTheme="minorHAnsi" w:hAnsiTheme="minorHAnsi"/>
          <w:sz w:val="22"/>
          <w:szCs w:val="22"/>
        </w:rPr>
      </w:pPr>
      <w:r w:rsidRPr="00C73D93">
        <w:rPr>
          <w:rFonts w:asciiTheme="minorHAnsi" w:hAnsiTheme="minorHAnsi"/>
          <w:b/>
          <w:sz w:val="22"/>
          <w:szCs w:val="22"/>
        </w:rPr>
        <w:t xml:space="preserve">Option </w:t>
      </w:r>
      <w:r w:rsidR="00273E8D" w:rsidRPr="00C73D93">
        <w:rPr>
          <w:rFonts w:asciiTheme="minorHAnsi" w:hAnsiTheme="minorHAnsi"/>
          <w:b/>
          <w:sz w:val="22"/>
          <w:szCs w:val="22"/>
        </w:rPr>
        <w:t>B</w:t>
      </w:r>
      <w:r w:rsidR="00273E8D" w:rsidRPr="00C73D93">
        <w:rPr>
          <w:rFonts w:asciiTheme="minorHAnsi" w:hAnsiTheme="minorHAnsi"/>
          <w:sz w:val="22"/>
          <w:szCs w:val="22"/>
        </w:rPr>
        <w:t xml:space="preserve">. If you </w:t>
      </w:r>
      <w:r w:rsidR="004C3387" w:rsidRPr="00C73D93">
        <w:rPr>
          <w:rFonts w:asciiTheme="minorHAnsi" w:hAnsiTheme="minorHAnsi"/>
          <w:sz w:val="22"/>
          <w:szCs w:val="22"/>
        </w:rPr>
        <w:t>are not accredited by an external body (or your accreditor’s standards do not meet the standards set by the Higher Learning Commission)</w:t>
      </w:r>
      <w:r w:rsidR="00273E8D" w:rsidRPr="00C73D93">
        <w:rPr>
          <w:rFonts w:asciiTheme="minorHAnsi" w:hAnsiTheme="minorHAnsi"/>
          <w:sz w:val="22"/>
          <w:szCs w:val="22"/>
        </w:rPr>
        <w:t xml:space="preserve">, then </w:t>
      </w:r>
      <w:r w:rsidR="004E192A" w:rsidRPr="00C73D93">
        <w:rPr>
          <w:rFonts w:asciiTheme="minorHAnsi" w:hAnsiTheme="minorHAnsi"/>
          <w:sz w:val="22"/>
          <w:szCs w:val="22"/>
        </w:rPr>
        <w:t xml:space="preserve">proceed to Steps 3-5 </w:t>
      </w:r>
      <w:r w:rsidR="00273E8D" w:rsidRPr="00C73D93">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w:t>
      </w:r>
      <w:r w:rsidR="00273E8D">
        <w:rPr>
          <w:rFonts w:asciiTheme="minorHAnsi" w:hAnsiTheme="minorHAnsi"/>
          <w:sz w:val="22"/>
          <w:szCs w:val="22"/>
        </w:rPr>
        <w:t xml:space="preserve"> listed on their website (</w:t>
      </w:r>
      <w:hyperlink r:id="rId12"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xml:space="preserve">). If at any time you have any questions, need any assistance, or would like to schedule a meeting with any UAC representatives, please contact the UAC and OIRA liaison, Reuben </w:t>
      </w:r>
      <w:proofErr w:type="spellStart"/>
      <w:r w:rsidR="00273E8D">
        <w:rPr>
          <w:rFonts w:asciiTheme="minorHAnsi" w:hAnsiTheme="minorHAnsi"/>
          <w:sz w:val="22"/>
          <w:szCs w:val="22"/>
        </w:rPr>
        <w:t>Ternes</w:t>
      </w:r>
      <w:proofErr w:type="spellEnd"/>
      <w:r w:rsidR="00273E8D">
        <w:rPr>
          <w:rFonts w:asciiTheme="minorHAnsi" w:hAnsiTheme="minorHAnsi"/>
          <w:sz w:val="22"/>
          <w:szCs w:val="22"/>
        </w:rPr>
        <w:t xml:space="preserve"> (</w:t>
      </w:r>
      <w:hyperlink r:id="rId13"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AF2EA2" w:rsidRDefault="00AF2EA2" w:rsidP="001C676A">
      <w:pPr>
        <w:rPr>
          <w:rFonts w:asciiTheme="minorHAnsi" w:hAnsiTheme="minorHAnsi"/>
          <w:b/>
          <w:sz w:val="22"/>
          <w:szCs w:val="22"/>
          <w:u w:val="single"/>
        </w:rPr>
      </w:pPr>
    </w:p>
    <w:p w:rsidR="00A90901" w:rsidRDefault="00A90901" w:rsidP="001C676A">
      <w:pPr>
        <w:rPr>
          <w:rFonts w:asciiTheme="minorHAnsi" w:hAnsiTheme="minorHAnsi"/>
          <w:b/>
          <w:sz w:val="22"/>
          <w:szCs w:val="22"/>
          <w:u w:val="single"/>
        </w:rPr>
      </w:pPr>
    </w:p>
    <w:p w:rsidR="00A90901" w:rsidRDefault="00A90901" w:rsidP="001C676A">
      <w:pPr>
        <w:rPr>
          <w:rFonts w:asciiTheme="minorHAnsi" w:hAnsiTheme="minorHAnsi"/>
          <w:b/>
          <w:sz w:val="22"/>
          <w:szCs w:val="22"/>
          <w:u w:val="single"/>
        </w:rPr>
      </w:pPr>
    </w:p>
    <w:p w:rsidR="00A90901" w:rsidRDefault="00A90901" w:rsidP="001C676A">
      <w:pPr>
        <w:rPr>
          <w:rFonts w:asciiTheme="minorHAnsi" w:hAnsiTheme="minorHAnsi"/>
          <w:b/>
          <w:sz w:val="22"/>
          <w:szCs w:val="22"/>
          <w:u w:val="single"/>
        </w:rPr>
      </w:pPr>
    </w:p>
    <w:p w:rsidR="00A90901" w:rsidRDefault="00A90901" w:rsidP="001C676A">
      <w:pPr>
        <w:rPr>
          <w:rFonts w:asciiTheme="minorHAnsi" w:hAnsiTheme="minorHAnsi"/>
          <w:b/>
          <w:sz w:val="22"/>
          <w:szCs w:val="22"/>
          <w:u w:val="single"/>
        </w:rPr>
      </w:pPr>
    </w:p>
    <w:p w:rsidR="00A90901" w:rsidRDefault="00A90901" w:rsidP="001C676A">
      <w:pPr>
        <w:rPr>
          <w:rFonts w:asciiTheme="minorHAnsi" w:hAnsiTheme="minorHAnsi"/>
          <w:b/>
          <w:sz w:val="22"/>
          <w:szCs w:val="22"/>
          <w:u w:val="single"/>
        </w:rPr>
      </w:pP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rsidR="00394480"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A90901" w:rsidRPr="00511896" w:rsidRDefault="00A90901" w:rsidP="00A90901">
      <w:pPr>
        <w:pStyle w:val="ListParagraph"/>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576"/>
        <w:gridCol w:w="2482"/>
        <w:gridCol w:w="4424"/>
        <w:gridCol w:w="3360"/>
      </w:tblGrid>
      <w:tr w:rsidR="0074746A" w:rsidTr="00AF2EA2">
        <w:tc>
          <w:tcPr>
            <w:tcW w:w="2618" w:type="dxa"/>
          </w:tcPr>
          <w:p w:rsidR="0074746A" w:rsidRPr="00501163" w:rsidRDefault="0074746A">
            <w:pPr>
              <w:rPr>
                <w:rFonts w:asciiTheme="minorHAnsi" w:hAnsiTheme="minorHAnsi"/>
                <w:b/>
                <w:sz w:val="22"/>
                <w:szCs w:val="22"/>
              </w:rPr>
            </w:pPr>
            <w:r w:rsidRPr="00501163">
              <w:rPr>
                <w:rFonts w:asciiTheme="minorHAnsi" w:hAnsiTheme="minorHAnsi"/>
                <w:b/>
                <w:sz w:val="22"/>
                <w:szCs w:val="22"/>
              </w:rPr>
              <w:t>(1) OU Mission</w:t>
            </w:r>
          </w:p>
        </w:tc>
        <w:tc>
          <w:tcPr>
            <w:tcW w:w="2512" w:type="dxa"/>
          </w:tcPr>
          <w:p w:rsidR="0074746A" w:rsidRPr="00501163" w:rsidRDefault="0074746A">
            <w:pPr>
              <w:rPr>
                <w:rFonts w:asciiTheme="minorHAnsi" w:hAnsiTheme="minorHAnsi"/>
                <w:b/>
                <w:sz w:val="22"/>
                <w:szCs w:val="22"/>
              </w:rPr>
            </w:pPr>
            <w:r w:rsidRPr="00501163">
              <w:rPr>
                <w:rFonts w:asciiTheme="minorHAnsi" w:hAnsiTheme="minorHAnsi"/>
                <w:b/>
                <w:sz w:val="22"/>
                <w:szCs w:val="22"/>
              </w:rPr>
              <w:t>(2) Program Goals</w:t>
            </w:r>
          </w:p>
        </w:tc>
        <w:tc>
          <w:tcPr>
            <w:tcW w:w="4500" w:type="dxa"/>
          </w:tcPr>
          <w:p w:rsidR="0074746A" w:rsidRPr="00501163" w:rsidRDefault="0074746A">
            <w:pPr>
              <w:rPr>
                <w:rFonts w:asciiTheme="minorHAnsi" w:hAnsiTheme="minorHAnsi"/>
                <w:b/>
                <w:sz w:val="22"/>
                <w:szCs w:val="22"/>
              </w:rPr>
            </w:pPr>
            <w:r w:rsidRPr="00501163">
              <w:rPr>
                <w:rFonts w:asciiTheme="minorHAnsi" w:hAnsiTheme="minorHAnsi"/>
                <w:b/>
                <w:sz w:val="22"/>
                <w:szCs w:val="22"/>
              </w:rPr>
              <w:t xml:space="preserve"> (3) Student Learning Outcomes</w:t>
            </w:r>
          </w:p>
        </w:tc>
        <w:tc>
          <w:tcPr>
            <w:tcW w:w="3420" w:type="dxa"/>
          </w:tcPr>
          <w:p w:rsidR="0074746A" w:rsidRPr="00501163" w:rsidRDefault="00B34CC1" w:rsidP="0074746A">
            <w:pPr>
              <w:rPr>
                <w:rFonts w:asciiTheme="minorHAnsi" w:hAnsiTheme="minorHAnsi"/>
                <w:b/>
                <w:sz w:val="22"/>
                <w:szCs w:val="22"/>
              </w:rPr>
            </w:pPr>
            <w:r w:rsidRPr="00501163">
              <w:rPr>
                <w:rFonts w:asciiTheme="minorHAnsi" w:hAnsiTheme="minorHAnsi"/>
                <w:b/>
                <w:sz w:val="22"/>
                <w:szCs w:val="22"/>
              </w:rPr>
              <w:t xml:space="preserve">(4) </w:t>
            </w:r>
            <w:r w:rsidR="0074746A" w:rsidRPr="00501163">
              <w:rPr>
                <w:rFonts w:asciiTheme="minorHAnsi" w:hAnsiTheme="minorHAnsi"/>
                <w:b/>
                <w:sz w:val="22"/>
                <w:szCs w:val="22"/>
              </w:rPr>
              <w:t>Assessment Measures</w:t>
            </w:r>
          </w:p>
        </w:tc>
      </w:tr>
      <w:tr w:rsidR="006F5675" w:rsidTr="00AF2EA2">
        <w:tc>
          <w:tcPr>
            <w:tcW w:w="2618" w:type="dxa"/>
          </w:tcPr>
          <w:p w:rsidR="006F5675" w:rsidRPr="006F5675" w:rsidRDefault="006F5675" w:rsidP="00757896">
            <w:pPr>
              <w:rPr>
                <w:sz w:val="20"/>
                <w:szCs w:val="20"/>
              </w:rPr>
            </w:pPr>
            <w:r w:rsidRPr="006F5675">
              <w:rPr>
                <w:sz w:val="20"/>
                <w:szCs w:val="20"/>
              </w:rPr>
              <w:t>Successful Living</w:t>
            </w:r>
          </w:p>
          <w:p w:rsidR="006F5675" w:rsidRPr="006F5675" w:rsidRDefault="006F5675" w:rsidP="00757896">
            <w:pPr>
              <w:rPr>
                <w:sz w:val="20"/>
                <w:szCs w:val="20"/>
              </w:rPr>
            </w:pPr>
            <w:r w:rsidRPr="006F5675">
              <w:rPr>
                <w:sz w:val="20"/>
                <w:szCs w:val="20"/>
              </w:rPr>
              <w:t>Career Preparation</w:t>
            </w:r>
          </w:p>
          <w:p w:rsidR="006F5675" w:rsidRPr="006F5675" w:rsidRDefault="006F5675" w:rsidP="00757896">
            <w:pPr>
              <w:rPr>
                <w:sz w:val="20"/>
                <w:szCs w:val="20"/>
              </w:rPr>
            </w:pPr>
            <w:r w:rsidRPr="006F5675">
              <w:rPr>
                <w:sz w:val="20"/>
                <w:szCs w:val="20"/>
              </w:rPr>
              <w:t>Graduate School Preparation</w:t>
            </w:r>
          </w:p>
        </w:tc>
        <w:tc>
          <w:tcPr>
            <w:tcW w:w="2512" w:type="dxa"/>
          </w:tcPr>
          <w:p w:rsidR="006F5675" w:rsidRPr="00A90901" w:rsidRDefault="006F5675" w:rsidP="00F61498">
            <w:pPr>
              <w:tabs>
                <w:tab w:val="left" w:pos="360"/>
              </w:tabs>
              <w:rPr>
                <w:sz w:val="20"/>
                <w:szCs w:val="20"/>
              </w:rPr>
            </w:pPr>
            <w:r w:rsidRPr="00A90901">
              <w:rPr>
                <w:sz w:val="20"/>
                <w:szCs w:val="20"/>
              </w:rPr>
              <w:t>Develop knowledge base in psychology</w:t>
            </w:r>
          </w:p>
        </w:tc>
        <w:tc>
          <w:tcPr>
            <w:tcW w:w="4500" w:type="dxa"/>
          </w:tcPr>
          <w:p w:rsidR="006F5675" w:rsidRPr="00A90901" w:rsidRDefault="006F5675" w:rsidP="00F61498">
            <w:pPr>
              <w:tabs>
                <w:tab w:val="left" w:pos="360"/>
              </w:tabs>
              <w:rPr>
                <w:sz w:val="20"/>
                <w:szCs w:val="20"/>
              </w:rPr>
            </w:pPr>
            <w:r w:rsidRPr="00A90901">
              <w:rPr>
                <w:sz w:val="20"/>
                <w:szCs w:val="20"/>
              </w:rPr>
              <w:t>Explain behavior and mental processes using  psychological concepts, principles, and overarching themes</w:t>
            </w:r>
          </w:p>
        </w:tc>
        <w:tc>
          <w:tcPr>
            <w:tcW w:w="3420" w:type="dxa"/>
          </w:tcPr>
          <w:p w:rsidR="006F5675" w:rsidRPr="00A90901" w:rsidRDefault="006F5675" w:rsidP="00F61498">
            <w:pPr>
              <w:tabs>
                <w:tab w:val="left" w:pos="360"/>
              </w:tabs>
              <w:rPr>
                <w:sz w:val="20"/>
                <w:szCs w:val="20"/>
              </w:rPr>
            </w:pPr>
            <w:r w:rsidRPr="00A90901">
              <w:rPr>
                <w:sz w:val="20"/>
                <w:szCs w:val="20"/>
              </w:rPr>
              <w:t>Senior Knowledge and Experience Survey</w:t>
            </w:r>
            <w:r w:rsidRPr="00A90901">
              <w:rPr>
                <w:sz w:val="20"/>
                <w:szCs w:val="20"/>
                <w:vertAlign w:val="superscript"/>
              </w:rPr>
              <w:t>#</w:t>
            </w:r>
          </w:p>
          <w:p w:rsidR="006F5675" w:rsidRPr="00A90901" w:rsidRDefault="006F5675" w:rsidP="00F61498">
            <w:pPr>
              <w:tabs>
                <w:tab w:val="left" w:pos="360"/>
              </w:tabs>
              <w:rPr>
                <w:sz w:val="20"/>
                <w:szCs w:val="20"/>
              </w:rPr>
            </w:pPr>
          </w:p>
        </w:tc>
      </w:tr>
      <w:tr w:rsidR="006F5675" w:rsidTr="00AF2EA2">
        <w:tc>
          <w:tcPr>
            <w:tcW w:w="2618" w:type="dxa"/>
          </w:tcPr>
          <w:p w:rsidR="006F5675" w:rsidRPr="006F5675" w:rsidRDefault="006F5675" w:rsidP="00757896">
            <w:pPr>
              <w:rPr>
                <w:sz w:val="20"/>
                <w:szCs w:val="20"/>
              </w:rPr>
            </w:pPr>
            <w:r w:rsidRPr="006F5675">
              <w:rPr>
                <w:sz w:val="20"/>
                <w:szCs w:val="20"/>
              </w:rPr>
              <w:t>Career Preparation</w:t>
            </w:r>
          </w:p>
          <w:p w:rsidR="006F5675" w:rsidRPr="006F5675" w:rsidRDefault="006F5675" w:rsidP="00757896">
            <w:pPr>
              <w:rPr>
                <w:sz w:val="20"/>
                <w:szCs w:val="20"/>
              </w:rPr>
            </w:pPr>
            <w:r w:rsidRPr="006F5675">
              <w:rPr>
                <w:sz w:val="20"/>
                <w:szCs w:val="20"/>
              </w:rPr>
              <w:t>Graduate School Preparation</w:t>
            </w:r>
          </w:p>
        </w:tc>
        <w:tc>
          <w:tcPr>
            <w:tcW w:w="2512" w:type="dxa"/>
          </w:tcPr>
          <w:p w:rsidR="006F5675" w:rsidRPr="00A90901" w:rsidRDefault="006F5675">
            <w:pPr>
              <w:rPr>
                <w:rFonts w:asciiTheme="minorHAnsi" w:hAnsiTheme="minorHAnsi"/>
                <w:sz w:val="20"/>
                <w:szCs w:val="20"/>
              </w:rPr>
            </w:pPr>
          </w:p>
        </w:tc>
        <w:tc>
          <w:tcPr>
            <w:tcW w:w="4500" w:type="dxa"/>
          </w:tcPr>
          <w:p w:rsidR="006F5675" w:rsidRPr="00A90901" w:rsidRDefault="006F5675" w:rsidP="00F61498">
            <w:pPr>
              <w:tabs>
                <w:tab w:val="left" w:pos="360"/>
              </w:tabs>
              <w:rPr>
                <w:sz w:val="20"/>
                <w:szCs w:val="20"/>
              </w:rPr>
            </w:pPr>
            <w:r w:rsidRPr="00A90901">
              <w:rPr>
                <w:sz w:val="20"/>
                <w:szCs w:val="20"/>
              </w:rPr>
              <w:t>Identify characteristics of major content domains (e.g., cognition and learning, developmental, biological, sociocultural, and clinical/counseling) and apply these domain perspectives to explain complex behavior</w:t>
            </w:r>
          </w:p>
        </w:tc>
        <w:tc>
          <w:tcPr>
            <w:tcW w:w="3420" w:type="dxa"/>
          </w:tcPr>
          <w:p w:rsidR="006F5675" w:rsidRPr="00A90901" w:rsidRDefault="006F5675" w:rsidP="00F61498">
            <w:pPr>
              <w:tabs>
                <w:tab w:val="left" w:pos="360"/>
              </w:tabs>
              <w:rPr>
                <w:sz w:val="20"/>
                <w:szCs w:val="20"/>
              </w:rPr>
            </w:pPr>
            <w:r w:rsidRPr="00A90901">
              <w:rPr>
                <w:sz w:val="20"/>
                <w:szCs w:val="20"/>
              </w:rPr>
              <w:t>Senior Knowledge and Experience Survey</w:t>
            </w:r>
            <w:r w:rsidRPr="00A90901">
              <w:rPr>
                <w:sz w:val="20"/>
                <w:szCs w:val="20"/>
                <w:vertAlign w:val="superscript"/>
              </w:rPr>
              <w:t>#</w:t>
            </w:r>
          </w:p>
          <w:p w:rsidR="006F5675" w:rsidRPr="00A90901" w:rsidRDefault="006F5675" w:rsidP="00F61498">
            <w:pPr>
              <w:tabs>
                <w:tab w:val="left" w:pos="360"/>
              </w:tabs>
              <w:rPr>
                <w:sz w:val="20"/>
                <w:szCs w:val="20"/>
              </w:rPr>
            </w:pPr>
          </w:p>
        </w:tc>
      </w:tr>
      <w:tr w:rsidR="006F5675" w:rsidTr="00AF2EA2">
        <w:tc>
          <w:tcPr>
            <w:tcW w:w="2618" w:type="dxa"/>
          </w:tcPr>
          <w:p w:rsidR="006F5675" w:rsidRPr="006F5675" w:rsidRDefault="006F5675" w:rsidP="00757896">
            <w:pPr>
              <w:rPr>
                <w:sz w:val="20"/>
                <w:szCs w:val="20"/>
              </w:rPr>
            </w:pPr>
            <w:r w:rsidRPr="006F5675">
              <w:rPr>
                <w:sz w:val="20"/>
                <w:szCs w:val="20"/>
              </w:rPr>
              <w:t>Skills: Critical Thinking</w:t>
            </w:r>
          </w:p>
          <w:p w:rsidR="006F5675" w:rsidRPr="006F5675" w:rsidRDefault="006F5675" w:rsidP="00757896">
            <w:pPr>
              <w:rPr>
                <w:sz w:val="20"/>
                <w:szCs w:val="20"/>
              </w:rPr>
            </w:pPr>
            <w:r w:rsidRPr="006F5675">
              <w:rPr>
                <w:sz w:val="20"/>
                <w:szCs w:val="20"/>
              </w:rPr>
              <w:t>Graduate School Preparation</w:t>
            </w:r>
          </w:p>
        </w:tc>
        <w:tc>
          <w:tcPr>
            <w:tcW w:w="2512" w:type="dxa"/>
          </w:tcPr>
          <w:p w:rsidR="006F5675" w:rsidRPr="00A90901" w:rsidRDefault="006F5675" w:rsidP="00F61498">
            <w:pPr>
              <w:tabs>
                <w:tab w:val="left" w:pos="360"/>
              </w:tabs>
              <w:rPr>
                <w:sz w:val="20"/>
                <w:szCs w:val="20"/>
              </w:rPr>
            </w:pPr>
            <w:r w:rsidRPr="00A90901">
              <w:rPr>
                <w:sz w:val="20"/>
                <w:szCs w:val="20"/>
              </w:rPr>
              <w:t>Develop approach of scientific inquiry and critical thinking</w:t>
            </w:r>
          </w:p>
        </w:tc>
        <w:tc>
          <w:tcPr>
            <w:tcW w:w="4500" w:type="dxa"/>
          </w:tcPr>
          <w:p w:rsidR="006F5675" w:rsidRPr="00A90901" w:rsidRDefault="006F5675" w:rsidP="00F61498">
            <w:pPr>
              <w:tabs>
                <w:tab w:val="left" w:pos="360"/>
              </w:tabs>
              <w:rPr>
                <w:sz w:val="20"/>
                <w:szCs w:val="20"/>
              </w:rPr>
            </w:pPr>
            <w:r w:rsidRPr="00A90901">
              <w:rPr>
                <w:sz w:val="20"/>
                <w:szCs w:val="20"/>
              </w:rPr>
              <w:t>Summarize ideas and conclusions from psychological sources accurately</w:t>
            </w:r>
          </w:p>
        </w:tc>
        <w:tc>
          <w:tcPr>
            <w:tcW w:w="3420" w:type="dxa"/>
          </w:tcPr>
          <w:p w:rsidR="006F5675" w:rsidRPr="00A90901" w:rsidRDefault="006F5675" w:rsidP="00F61498">
            <w:pPr>
              <w:tabs>
                <w:tab w:val="left" w:pos="360"/>
              </w:tabs>
              <w:rPr>
                <w:sz w:val="20"/>
                <w:szCs w:val="20"/>
              </w:rPr>
            </w:pPr>
            <w:r w:rsidRPr="00A90901">
              <w:rPr>
                <w:sz w:val="20"/>
                <w:szCs w:val="20"/>
              </w:rPr>
              <w:t>Senior Knowledge and Experience Survey</w:t>
            </w:r>
            <w:r w:rsidRPr="00A90901">
              <w:rPr>
                <w:sz w:val="20"/>
                <w:szCs w:val="20"/>
                <w:vertAlign w:val="superscript"/>
              </w:rPr>
              <w:t>#</w:t>
            </w:r>
          </w:p>
          <w:p w:rsidR="006F5675" w:rsidRPr="00A90901" w:rsidRDefault="006F5675" w:rsidP="00F61498">
            <w:pPr>
              <w:tabs>
                <w:tab w:val="left" w:pos="360"/>
              </w:tabs>
              <w:rPr>
                <w:sz w:val="20"/>
                <w:szCs w:val="20"/>
              </w:rPr>
            </w:pPr>
          </w:p>
        </w:tc>
      </w:tr>
      <w:tr w:rsidR="006F5675" w:rsidTr="00AF2EA2">
        <w:tc>
          <w:tcPr>
            <w:tcW w:w="2618" w:type="dxa"/>
          </w:tcPr>
          <w:p w:rsidR="006F5675" w:rsidRPr="006F5675" w:rsidRDefault="006F5675" w:rsidP="00757896">
            <w:pPr>
              <w:rPr>
                <w:sz w:val="20"/>
                <w:szCs w:val="20"/>
              </w:rPr>
            </w:pPr>
            <w:r w:rsidRPr="006F5675">
              <w:rPr>
                <w:sz w:val="20"/>
                <w:szCs w:val="20"/>
              </w:rPr>
              <w:t>Skills: Critical Thinking</w:t>
            </w:r>
          </w:p>
          <w:p w:rsidR="006F5675" w:rsidRPr="006F5675" w:rsidRDefault="006F5675" w:rsidP="00757896">
            <w:pPr>
              <w:rPr>
                <w:sz w:val="20"/>
                <w:szCs w:val="20"/>
              </w:rPr>
            </w:pPr>
            <w:r w:rsidRPr="006F5675">
              <w:rPr>
                <w:sz w:val="20"/>
                <w:szCs w:val="20"/>
              </w:rPr>
              <w:t>Graduate School Preparation</w:t>
            </w:r>
          </w:p>
        </w:tc>
        <w:tc>
          <w:tcPr>
            <w:tcW w:w="2512" w:type="dxa"/>
          </w:tcPr>
          <w:p w:rsidR="006F5675" w:rsidRPr="00A90901" w:rsidRDefault="006F5675">
            <w:pPr>
              <w:rPr>
                <w:rFonts w:asciiTheme="minorHAnsi" w:hAnsiTheme="minorHAnsi"/>
                <w:sz w:val="20"/>
                <w:szCs w:val="20"/>
              </w:rPr>
            </w:pPr>
          </w:p>
        </w:tc>
        <w:tc>
          <w:tcPr>
            <w:tcW w:w="4500" w:type="dxa"/>
          </w:tcPr>
          <w:p w:rsidR="006F5675" w:rsidRPr="00A90901" w:rsidRDefault="006F5675" w:rsidP="00F61498">
            <w:pPr>
              <w:tabs>
                <w:tab w:val="left" w:pos="360"/>
              </w:tabs>
              <w:rPr>
                <w:sz w:val="20"/>
                <w:szCs w:val="20"/>
              </w:rPr>
            </w:pPr>
            <w:r w:rsidRPr="00A90901">
              <w:rPr>
                <w:sz w:val="20"/>
                <w:szCs w:val="20"/>
              </w:rPr>
              <w:t>Distinguish characteristics and value of information sources (e.g., primary vs. secondary, peer-reviewed vs. non-reviewed, empirical vs. non-empirical articles)</w:t>
            </w:r>
          </w:p>
        </w:tc>
        <w:tc>
          <w:tcPr>
            <w:tcW w:w="3420" w:type="dxa"/>
          </w:tcPr>
          <w:p w:rsidR="006F5675" w:rsidRPr="00A90901" w:rsidRDefault="006F5675" w:rsidP="00F61498">
            <w:pPr>
              <w:tabs>
                <w:tab w:val="left" w:pos="360"/>
              </w:tabs>
              <w:rPr>
                <w:sz w:val="20"/>
                <w:szCs w:val="20"/>
              </w:rPr>
            </w:pPr>
            <w:r w:rsidRPr="00A90901">
              <w:rPr>
                <w:sz w:val="20"/>
                <w:szCs w:val="20"/>
              </w:rPr>
              <w:t>Senior Knowledge and Experience Survey</w:t>
            </w:r>
            <w:r w:rsidRPr="00A90901">
              <w:rPr>
                <w:sz w:val="20"/>
                <w:szCs w:val="20"/>
                <w:vertAlign w:val="superscript"/>
              </w:rPr>
              <w:t>#</w:t>
            </w:r>
          </w:p>
          <w:p w:rsidR="006F5675" w:rsidRPr="00A90901" w:rsidRDefault="006F5675" w:rsidP="00F61498">
            <w:pPr>
              <w:tabs>
                <w:tab w:val="left" w:pos="360"/>
              </w:tabs>
              <w:rPr>
                <w:sz w:val="20"/>
                <w:szCs w:val="20"/>
              </w:rPr>
            </w:pPr>
          </w:p>
        </w:tc>
      </w:tr>
      <w:tr w:rsidR="006F5675" w:rsidTr="00AF2EA2">
        <w:tc>
          <w:tcPr>
            <w:tcW w:w="2618" w:type="dxa"/>
          </w:tcPr>
          <w:p w:rsidR="006F5675" w:rsidRPr="006F5675" w:rsidRDefault="006F5675" w:rsidP="00757896">
            <w:pPr>
              <w:rPr>
                <w:sz w:val="20"/>
                <w:szCs w:val="20"/>
              </w:rPr>
            </w:pPr>
            <w:r w:rsidRPr="006F5675">
              <w:rPr>
                <w:sz w:val="20"/>
                <w:szCs w:val="20"/>
              </w:rPr>
              <w:t>Skills: Critical Thinking</w:t>
            </w:r>
          </w:p>
          <w:p w:rsidR="006F5675" w:rsidRPr="006F5675" w:rsidRDefault="006F5675" w:rsidP="00757896">
            <w:pPr>
              <w:rPr>
                <w:sz w:val="20"/>
                <w:szCs w:val="20"/>
              </w:rPr>
            </w:pPr>
            <w:r w:rsidRPr="006F5675">
              <w:rPr>
                <w:sz w:val="20"/>
                <w:szCs w:val="20"/>
              </w:rPr>
              <w:t>Graduate School Preparation</w:t>
            </w:r>
          </w:p>
        </w:tc>
        <w:tc>
          <w:tcPr>
            <w:tcW w:w="2512" w:type="dxa"/>
          </w:tcPr>
          <w:p w:rsidR="006F5675" w:rsidRPr="00A90901" w:rsidRDefault="006F5675">
            <w:pPr>
              <w:rPr>
                <w:rFonts w:asciiTheme="minorHAnsi" w:hAnsiTheme="minorHAnsi"/>
                <w:sz w:val="20"/>
                <w:szCs w:val="20"/>
              </w:rPr>
            </w:pPr>
          </w:p>
        </w:tc>
        <w:tc>
          <w:tcPr>
            <w:tcW w:w="4500" w:type="dxa"/>
          </w:tcPr>
          <w:p w:rsidR="006F5675" w:rsidRPr="00A90901" w:rsidRDefault="006F5675" w:rsidP="00F61498">
            <w:pPr>
              <w:tabs>
                <w:tab w:val="left" w:pos="360"/>
              </w:tabs>
              <w:rPr>
                <w:sz w:val="20"/>
                <w:szCs w:val="20"/>
              </w:rPr>
            </w:pPr>
            <w:r w:rsidRPr="00A90901">
              <w:rPr>
                <w:sz w:val="20"/>
                <w:szCs w:val="20"/>
              </w:rPr>
              <w:t>Describe and evaluate effectiveness of particular research methods for addressing specific research questions and state potential interpretation or application of findings</w:t>
            </w:r>
          </w:p>
        </w:tc>
        <w:tc>
          <w:tcPr>
            <w:tcW w:w="3420" w:type="dxa"/>
          </w:tcPr>
          <w:p w:rsidR="006F5675" w:rsidRPr="00A90901" w:rsidRDefault="006F5675" w:rsidP="00F61498">
            <w:pPr>
              <w:tabs>
                <w:tab w:val="left" w:pos="360"/>
              </w:tabs>
              <w:rPr>
                <w:sz w:val="20"/>
                <w:szCs w:val="20"/>
              </w:rPr>
            </w:pPr>
            <w:r w:rsidRPr="00A90901">
              <w:rPr>
                <w:sz w:val="20"/>
                <w:szCs w:val="20"/>
              </w:rPr>
              <w:t>Senior Knowledge and Experience Survey</w:t>
            </w:r>
            <w:r w:rsidRPr="00A90901">
              <w:rPr>
                <w:sz w:val="20"/>
                <w:szCs w:val="20"/>
                <w:vertAlign w:val="superscript"/>
              </w:rPr>
              <w:t>#</w:t>
            </w:r>
          </w:p>
          <w:p w:rsidR="006F5675" w:rsidRPr="00A90901" w:rsidRDefault="006F5675" w:rsidP="00F61498">
            <w:pPr>
              <w:tabs>
                <w:tab w:val="left" w:pos="360"/>
              </w:tabs>
              <w:rPr>
                <w:sz w:val="20"/>
                <w:szCs w:val="20"/>
              </w:rPr>
            </w:pPr>
          </w:p>
        </w:tc>
      </w:tr>
      <w:tr w:rsidR="006F5675" w:rsidTr="00AF2EA2">
        <w:tc>
          <w:tcPr>
            <w:tcW w:w="2618" w:type="dxa"/>
          </w:tcPr>
          <w:p w:rsidR="006F5675" w:rsidRPr="006F5675" w:rsidRDefault="006F5675" w:rsidP="00757896">
            <w:pPr>
              <w:rPr>
                <w:sz w:val="20"/>
                <w:szCs w:val="20"/>
              </w:rPr>
            </w:pPr>
            <w:r w:rsidRPr="006F5675">
              <w:rPr>
                <w:sz w:val="20"/>
                <w:szCs w:val="20"/>
              </w:rPr>
              <w:t>Successful Living</w:t>
            </w:r>
          </w:p>
          <w:p w:rsidR="006F5675" w:rsidRPr="006F5675" w:rsidRDefault="006F5675" w:rsidP="00757896">
            <w:pPr>
              <w:rPr>
                <w:sz w:val="20"/>
                <w:szCs w:val="20"/>
              </w:rPr>
            </w:pPr>
            <w:r w:rsidRPr="006F5675">
              <w:rPr>
                <w:sz w:val="20"/>
                <w:szCs w:val="20"/>
              </w:rPr>
              <w:t>Career Preparation</w:t>
            </w:r>
          </w:p>
          <w:p w:rsidR="006F5675" w:rsidRPr="006F5675" w:rsidRDefault="006F5675" w:rsidP="00757896">
            <w:pPr>
              <w:rPr>
                <w:sz w:val="20"/>
                <w:szCs w:val="20"/>
              </w:rPr>
            </w:pPr>
            <w:r w:rsidRPr="006F5675">
              <w:rPr>
                <w:sz w:val="20"/>
                <w:szCs w:val="20"/>
              </w:rPr>
              <w:t>Graduate School Preparation</w:t>
            </w:r>
          </w:p>
        </w:tc>
        <w:tc>
          <w:tcPr>
            <w:tcW w:w="2512" w:type="dxa"/>
          </w:tcPr>
          <w:p w:rsidR="006F5675" w:rsidRPr="00A90901" w:rsidRDefault="006F5675" w:rsidP="00F61498">
            <w:pPr>
              <w:tabs>
                <w:tab w:val="left" w:pos="360"/>
              </w:tabs>
              <w:rPr>
                <w:sz w:val="20"/>
                <w:szCs w:val="20"/>
              </w:rPr>
            </w:pPr>
            <w:r w:rsidRPr="00A90901">
              <w:rPr>
                <w:sz w:val="20"/>
                <w:szCs w:val="20"/>
              </w:rPr>
              <w:t>Develop communication skills</w:t>
            </w:r>
          </w:p>
        </w:tc>
        <w:tc>
          <w:tcPr>
            <w:tcW w:w="4500" w:type="dxa"/>
          </w:tcPr>
          <w:p w:rsidR="006F5675" w:rsidRPr="00A90901" w:rsidRDefault="006F5675" w:rsidP="00F61498">
            <w:pPr>
              <w:tabs>
                <w:tab w:val="left" w:pos="360"/>
              </w:tabs>
              <w:rPr>
                <w:sz w:val="20"/>
                <w:szCs w:val="20"/>
              </w:rPr>
            </w:pPr>
            <w:r w:rsidRPr="00A90901">
              <w:rPr>
                <w:sz w:val="20"/>
                <w:szCs w:val="20"/>
              </w:rPr>
              <w:t>Construct clearly written arguments using evidence-based psychological concepts and theories in a professional writing style</w:t>
            </w:r>
          </w:p>
        </w:tc>
        <w:tc>
          <w:tcPr>
            <w:tcW w:w="3420" w:type="dxa"/>
          </w:tcPr>
          <w:p w:rsidR="006F5675" w:rsidRPr="00A90901" w:rsidRDefault="006F5675" w:rsidP="00F61498">
            <w:pPr>
              <w:tabs>
                <w:tab w:val="left" w:pos="360"/>
              </w:tabs>
              <w:rPr>
                <w:sz w:val="20"/>
                <w:szCs w:val="20"/>
              </w:rPr>
            </w:pPr>
            <w:r w:rsidRPr="00A90901">
              <w:rPr>
                <w:sz w:val="20"/>
                <w:szCs w:val="20"/>
              </w:rPr>
              <w:t>Senior Knowledge and Experience Survey</w:t>
            </w:r>
            <w:r w:rsidRPr="00A90901">
              <w:rPr>
                <w:sz w:val="20"/>
                <w:szCs w:val="20"/>
                <w:vertAlign w:val="superscript"/>
              </w:rPr>
              <w:t>#</w:t>
            </w:r>
          </w:p>
          <w:p w:rsidR="006F5675" w:rsidRPr="00A90901" w:rsidRDefault="006F5675" w:rsidP="00F61498">
            <w:pPr>
              <w:tabs>
                <w:tab w:val="left" w:pos="360"/>
              </w:tabs>
              <w:rPr>
                <w:sz w:val="20"/>
                <w:szCs w:val="20"/>
              </w:rPr>
            </w:pPr>
          </w:p>
        </w:tc>
      </w:tr>
      <w:tr w:rsidR="006F5675" w:rsidTr="00AF2EA2">
        <w:tc>
          <w:tcPr>
            <w:tcW w:w="2618" w:type="dxa"/>
          </w:tcPr>
          <w:p w:rsidR="006F5675" w:rsidRPr="006F5675" w:rsidRDefault="006F5675" w:rsidP="00757896">
            <w:pPr>
              <w:rPr>
                <w:sz w:val="20"/>
                <w:szCs w:val="20"/>
              </w:rPr>
            </w:pPr>
            <w:r w:rsidRPr="006F5675">
              <w:rPr>
                <w:sz w:val="20"/>
                <w:szCs w:val="20"/>
              </w:rPr>
              <w:t>Successful Living</w:t>
            </w:r>
          </w:p>
          <w:p w:rsidR="006F5675" w:rsidRPr="006F5675" w:rsidRDefault="006F5675" w:rsidP="00757896">
            <w:pPr>
              <w:rPr>
                <w:sz w:val="20"/>
                <w:szCs w:val="20"/>
              </w:rPr>
            </w:pPr>
            <w:r w:rsidRPr="006F5675">
              <w:rPr>
                <w:sz w:val="20"/>
                <w:szCs w:val="20"/>
              </w:rPr>
              <w:t>Career Preparation</w:t>
            </w:r>
          </w:p>
          <w:p w:rsidR="006F5675" w:rsidRPr="006F5675" w:rsidRDefault="006F5675" w:rsidP="00757896">
            <w:pPr>
              <w:rPr>
                <w:sz w:val="20"/>
                <w:szCs w:val="20"/>
              </w:rPr>
            </w:pPr>
            <w:r w:rsidRPr="006F5675">
              <w:rPr>
                <w:sz w:val="20"/>
                <w:szCs w:val="20"/>
              </w:rPr>
              <w:t>Graduate School Preparation</w:t>
            </w:r>
          </w:p>
        </w:tc>
        <w:tc>
          <w:tcPr>
            <w:tcW w:w="2512" w:type="dxa"/>
          </w:tcPr>
          <w:p w:rsidR="006F5675" w:rsidRPr="00A90901" w:rsidRDefault="006F5675" w:rsidP="00F61498">
            <w:pPr>
              <w:tabs>
                <w:tab w:val="left" w:pos="360"/>
              </w:tabs>
              <w:rPr>
                <w:sz w:val="20"/>
                <w:szCs w:val="20"/>
              </w:rPr>
            </w:pPr>
          </w:p>
        </w:tc>
        <w:tc>
          <w:tcPr>
            <w:tcW w:w="4500" w:type="dxa"/>
          </w:tcPr>
          <w:p w:rsidR="006F5675" w:rsidRPr="00A90901" w:rsidRDefault="006F5675" w:rsidP="00F61498">
            <w:pPr>
              <w:tabs>
                <w:tab w:val="left" w:pos="360"/>
              </w:tabs>
              <w:rPr>
                <w:sz w:val="20"/>
                <w:szCs w:val="20"/>
              </w:rPr>
            </w:pPr>
            <w:r w:rsidRPr="00A90901">
              <w:rPr>
                <w:sz w:val="20"/>
                <w:szCs w:val="20"/>
              </w:rPr>
              <w:t>Demonstrate effective oral presentation skills and/or interact effectively with others during class discussion</w:t>
            </w:r>
          </w:p>
        </w:tc>
        <w:tc>
          <w:tcPr>
            <w:tcW w:w="3420" w:type="dxa"/>
          </w:tcPr>
          <w:p w:rsidR="006F5675" w:rsidRPr="00A90901" w:rsidRDefault="006F5675" w:rsidP="00F61498">
            <w:pPr>
              <w:tabs>
                <w:tab w:val="left" w:pos="360"/>
              </w:tabs>
              <w:rPr>
                <w:sz w:val="20"/>
                <w:szCs w:val="20"/>
              </w:rPr>
            </w:pPr>
            <w:r w:rsidRPr="00A90901">
              <w:rPr>
                <w:sz w:val="20"/>
                <w:szCs w:val="20"/>
              </w:rPr>
              <w:t>Senior Knowledge and Experience Survey</w:t>
            </w:r>
            <w:r w:rsidRPr="00A90901">
              <w:rPr>
                <w:sz w:val="20"/>
                <w:szCs w:val="20"/>
                <w:vertAlign w:val="superscript"/>
              </w:rPr>
              <w:t>#</w:t>
            </w:r>
          </w:p>
          <w:p w:rsidR="006F5675" w:rsidRPr="00A90901" w:rsidRDefault="006F5675" w:rsidP="00F61498">
            <w:pPr>
              <w:tabs>
                <w:tab w:val="left" w:pos="360"/>
              </w:tabs>
              <w:rPr>
                <w:sz w:val="20"/>
                <w:szCs w:val="20"/>
              </w:rPr>
            </w:pPr>
          </w:p>
        </w:tc>
      </w:tr>
    </w:tbl>
    <w:p w:rsidR="00AF2EA2" w:rsidRPr="00A90901" w:rsidRDefault="00AF2EA2" w:rsidP="00AF2EA2">
      <w:pPr>
        <w:tabs>
          <w:tab w:val="left" w:pos="360"/>
        </w:tabs>
        <w:rPr>
          <w:sz w:val="20"/>
          <w:szCs w:val="20"/>
        </w:rPr>
      </w:pPr>
      <w:r w:rsidRPr="00A90901">
        <w:rPr>
          <w:b/>
          <w:sz w:val="20"/>
          <w:szCs w:val="20"/>
          <w:vertAlign w:val="superscript"/>
        </w:rPr>
        <w:t>#</w:t>
      </w:r>
      <w:r w:rsidRPr="00A90901">
        <w:rPr>
          <w:b/>
          <w:sz w:val="20"/>
          <w:szCs w:val="20"/>
          <w:u w:val="single"/>
        </w:rPr>
        <w:t>Senior Knowledge and Experience Survey</w:t>
      </w:r>
      <w:r w:rsidRPr="00A90901">
        <w:rPr>
          <w:sz w:val="20"/>
          <w:szCs w:val="20"/>
        </w:rPr>
        <w:t xml:space="preserve"> includes a “knowledge” section with multiple-choice exam-style questions (direct measure) and an “experience” section with Likert scale questions and open-ended questions about the students’ experience as a Psychology Major at OU (indirect measure)</w:t>
      </w:r>
    </w:p>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lastRenderedPageBreak/>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5506"/>
        <w:gridCol w:w="7444"/>
      </w:tblGrid>
      <w:tr w:rsidR="001C676A" w:rsidTr="00A90901">
        <w:tc>
          <w:tcPr>
            <w:tcW w:w="5598" w:type="dxa"/>
          </w:tcPr>
          <w:p w:rsidR="001C676A" w:rsidRPr="00501163" w:rsidRDefault="001C676A" w:rsidP="001C676A">
            <w:pPr>
              <w:rPr>
                <w:rFonts w:asciiTheme="minorHAnsi" w:hAnsiTheme="minorHAnsi"/>
                <w:b/>
                <w:sz w:val="22"/>
                <w:szCs w:val="22"/>
              </w:rPr>
            </w:pPr>
            <w:r w:rsidRPr="00501163">
              <w:rPr>
                <w:rFonts w:asciiTheme="minorHAnsi" w:hAnsiTheme="minorHAnsi"/>
                <w:b/>
                <w:sz w:val="22"/>
                <w:szCs w:val="22"/>
              </w:rPr>
              <w:t>Who Will Participate in Carrying Out the Assessment Plan</w:t>
            </w:r>
          </w:p>
        </w:tc>
        <w:tc>
          <w:tcPr>
            <w:tcW w:w="7578" w:type="dxa"/>
          </w:tcPr>
          <w:p w:rsidR="001C676A" w:rsidRPr="00501163" w:rsidRDefault="001C676A" w:rsidP="004E192A">
            <w:pPr>
              <w:rPr>
                <w:rFonts w:asciiTheme="minorHAnsi" w:hAnsiTheme="minorHAnsi"/>
                <w:b/>
                <w:sz w:val="22"/>
                <w:szCs w:val="22"/>
              </w:rPr>
            </w:pPr>
            <w:r w:rsidRPr="00501163">
              <w:rPr>
                <w:rFonts w:asciiTheme="minorHAnsi" w:hAnsiTheme="minorHAnsi"/>
                <w:b/>
                <w:sz w:val="22"/>
                <w:szCs w:val="22"/>
              </w:rPr>
              <w:t xml:space="preserve">What </w:t>
            </w:r>
            <w:r w:rsidR="004E192A" w:rsidRPr="00501163">
              <w:rPr>
                <w:rFonts w:asciiTheme="minorHAnsi" w:hAnsiTheme="minorHAnsi"/>
                <w:b/>
                <w:sz w:val="22"/>
                <w:szCs w:val="22"/>
              </w:rPr>
              <w:t>Will Be T</w:t>
            </w:r>
            <w:r w:rsidRPr="00501163">
              <w:rPr>
                <w:rFonts w:asciiTheme="minorHAnsi" w:hAnsiTheme="minorHAnsi"/>
                <w:b/>
                <w:sz w:val="22"/>
                <w:szCs w:val="22"/>
              </w:rPr>
              <w:t>heir Specific Role</w:t>
            </w:r>
            <w:r w:rsidR="004E192A" w:rsidRPr="00501163">
              <w:rPr>
                <w:rFonts w:asciiTheme="minorHAnsi" w:hAnsiTheme="minorHAnsi"/>
                <w:b/>
                <w:sz w:val="22"/>
                <w:szCs w:val="22"/>
              </w:rPr>
              <w:t>/s</w:t>
            </w:r>
          </w:p>
        </w:tc>
      </w:tr>
      <w:tr w:rsidR="001C676A" w:rsidTr="00A90901">
        <w:tc>
          <w:tcPr>
            <w:tcW w:w="5598" w:type="dxa"/>
          </w:tcPr>
          <w:p w:rsidR="001C676A" w:rsidRPr="00A90901" w:rsidRDefault="00A90901" w:rsidP="001C676A">
            <w:pPr>
              <w:rPr>
                <w:sz w:val="22"/>
                <w:szCs w:val="22"/>
              </w:rPr>
            </w:pPr>
            <w:r w:rsidRPr="00A90901">
              <w:rPr>
                <w:sz w:val="22"/>
                <w:szCs w:val="22"/>
              </w:rPr>
              <w:t>Keith Williams (Director of Undergraduate Studies)</w:t>
            </w:r>
          </w:p>
        </w:tc>
        <w:tc>
          <w:tcPr>
            <w:tcW w:w="7578" w:type="dxa"/>
          </w:tcPr>
          <w:p w:rsidR="001C676A" w:rsidRPr="00A90901" w:rsidRDefault="00A90901" w:rsidP="001C676A">
            <w:pPr>
              <w:rPr>
                <w:sz w:val="22"/>
                <w:szCs w:val="22"/>
              </w:rPr>
            </w:pPr>
            <w:r>
              <w:rPr>
                <w:sz w:val="22"/>
                <w:szCs w:val="22"/>
              </w:rPr>
              <w:t>Coordinate the entire process and prepare the report for UAC</w:t>
            </w:r>
          </w:p>
        </w:tc>
      </w:tr>
      <w:tr w:rsidR="00A90901" w:rsidTr="00A90901">
        <w:tc>
          <w:tcPr>
            <w:tcW w:w="5598" w:type="dxa"/>
          </w:tcPr>
          <w:p w:rsidR="00A90901" w:rsidRPr="00A90901" w:rsidRDefault="00A90901" w:rsidP="001C676A">
            <w:pPr>
              <w:rPr>
                <w:sz w:val="22"/>
                <w:szCs w:val="22"/>
              </w:rPr>
            </w:pPr>
            <w:r>
              <w:rPr>
                <w:sz w:val="22"/>
                <w:szCs w:val="22"/>
              </w:rPr>
              <w:t xml:space="preserve">Mary Lewis (Chief Advisor) </w:t>
            </w:r>
          </w:p>
        </w:tc>
        <w:tc>
          <w:tcPr>
            <w:tcW w:w="7578" w:type="dxa"/>
          </w:tcPr>
          <w:p w:rsidR="00A90901" w:rsidRDefault="00A90901" w:rsidP="001C676A">
            <w:pPr>
              <w:rPr>
                <w:sz w:val="22"/>
                <w:szCs w:val="22"/>
              </w:rPr>
            </w:pPr>
            <w:r>
              <w:rPr>
                <w:sz w:val="22"/>
                <w:szCs w:val="22"/>
              </w:rPr>
              <w:t>Assist in preparing the report and fitting assessment measures into the curriculum</w:t>
            </w:r>
          </w:p>
        </w:tc>
      </w:tr>
      <w:tr w:rsidR="00A90901" w:rsidTr="00A90901">
        <w:tc>
          <w:tcPr>
            <w:tcW w:w="5598" w:type="dxa"/>
          </w:tcPr>
          <w:p w:rsidR="00A90901" w:rsidRPr="00A90901" w:rsidRDefault="00A90901" w:rsidP="001C676A">
            <w:pPr>
              <w:rPr>
                <w:sz w:val="22"/>
                <w:szCs w:val="22"/>
              </w:rPr>
            </w:pPr>
            <w:r>
              <w:rPr>
                <w:sz w:val="22"/>
                <w:szCs w:val="22"/>
              </w:rPr>
              <w:t>Psychology Undergraduate Programs Committee (comprised of various members of the department)</w:t>
            </w:r>
          </w:p>
        </w:tc>
        <w:tc>
          <w:tcPr>
            <w:tcW w:w="7578" w:type="dxa"/>
          </w:tcPr>
          <w:p w:rsidR="00A90901" w:rsidRDefault="00501163" w:rsidP="001C676A">
            <w:pPr>
              <w:rPr>
                <w:sz w:val="22"/>
                <w:szCs w:val="22"/>
              </w:rPr>
            </w:pPr>
            <w:r>
              <w:rPr>
                <w:sz w:val="22"/>
                <w:szCs w:val="22"/>
              </w:rPr>
              <w:t>Assist with assessment plan implementation, analysis of</w:t>
            </w:r>
            <w:r w:rsidR="00A90901">
              <w:rPr>
                <w:sz w:val="22"/>
                <w:szCs w:val="22"/>
              </w:rPr>
              <w:t xml:space="preserve"> data and reviewing results for program improvement</w:t>
            </w: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AB2A5F" w:rsidRDefault="004E192A">
      <w:pPr>
        <w:rPr>
          <w:rFonts w:asciiTheme="minorHAnsi" w:hAnsiTheme="minorHAnsi"/>
          <w:b/>
          <w:sz w:val="22"/>
          <w:szCs w:val="22"/>
        </w:rPr>
      </w:pPr>
      <w:r w:rsidRPr="00AB2A5F">
        <w:rPr>
          <w:rFonts w:asciiTheme="minorHAnsi" w:hAnsiTheme="minorHAnsi"/>
          <w:b/>
          <w:sz w:val="22"/>
          <w:szCs w:val="22"/>
        </w:rPr>
        <w:t>Step 5: Plan for Analyzing and Using</w:t>
      </w:r>
      <w:r w:rsidR="00D71774" w:rsidRPr="00AB2A5F">
        <w:rPr>
          <w:rFonts w:asciiTheme="minorHAnsi" w:hAnsiTheme="minorHAnsi"/>
          <w:b/>
          <w:sz w:val="22"/>
          <w:szCs w:val="22"/>
        </w:rPr>
        <w:t xml:space="preserve"> Assessment Results</w:t>
      </w:r>
      <w:r w:rsidRPr="00AB2A5F">
        <w:rPr>
          <w:rFonts w:asciiTheme="minorHAnsi" w:hAnsiTheme="minorHAnsi"/>
          <w:b/>
          <w:sz w:val="22"/>
          <w:szCs w:val="22"/>
        </w:rPr>
        <w:t xml:space="preserve"> to Improve Program</w:t>
      </w:r>
    </w:p>
    <w:p w:rsidR="004E192A" w:rsidRPr="00AB2A5F" w:rsidRDefault="004E192A" w:rsidP="004E192A">
      <w:pPr>
        <w:rPr>
          <w:rFonts w:asciiTheme="minorHAnsi" w:hAnsiTheme="minorHAnsi"/>
          <w:sz w:val="22"/>
          <w:szCs w:val="22"/>
        </w:rPr>
      </w:pPr>
      <w:r w:rsidRPr="00AB2A5F">
        <w:rPr>
          <w:rFonts w:asciiTheme="minorHAnsi" w:hAnsiTheme="minorHAnsi"/>
          <w:sz w:val="22"/>
          <w:szCs w:val="22"/>
        </w:rPr>
        <w:t>A. How will you analyze your assessment data?</w:t>
      </w:r>
    </w:p>
    <w:p w:rsidR="004E192A" w:rsidRDefault="00501163" w:rsidP="004E192A">
      <w:pPr>
        <w:rPr>
          <w:sz w:val="22"/>
          <w:szCs w:val="22"/>
        </w:rPr>
      </w:pPr>
      <w:r w:rsidRPr="00AB2A5F">
        <w:rPr>
          <w:sz w:val="22"/>
          <w:szCs w:val="22"/>
        </w:rPr>
        <w:t xml:space="preserve">The assessment plan will be implemented by Keith Williams and Mary Lewis with the help of faculty members on the Undergraduate Programs Committee. The primary metric used in the assessment plan is the Senior Knowledge and Experience Survey (SKES). </w:t>
      </w:r>
      <w:r w:rsidR="00D838BE">
        <w:rPr>
          <w:sz w:val="22"/>
          <w:szCs w:val="22"/>
        </w:rPr>
        <w:t xml:space="preserve">A link to this survey will be provided to students just after they apply for graduation (i.e., October for the fall semester, February for the winter semester). We will acquire the list graduating seniors via the banner system. </w:t>
      </w:r>
      <w:r w:rsidR="002A7145">
        <w:rPr>
          <w:sz w:val="22"/>
          <w:szCs w:val="22"/>
        </w:rPr>
        <w:t xml:space="preserve">This early timing should also improve response rates since we will have a couple months to send email reminders to the students before commencement. </w:t>
      </w:r>
      <w:r w:rsidR="0057650D" w:rsidRPr="00AB2A5F">
        <w:rPr>
          <w:sz w:val="22"/>
          <w:szCs w:val="22"/>
        </w:rPr>
        <w:t xml:space="preserve">The SKES includes a “knowledge” </w:t>
      </w:r>
      <w:r w:rsidR="006F5675">
        <w:rPr>
          <w:sz w:val="22"/>
          <w:szCs w:val="22"/>
        </w:rPr>
        <w:t>survey</w:t>
      </w:r>
      <w:r w:rsidR="0057650D" w:rsidRPr="00AB2A5F">
        <w:rPr>
          <w:sz w:val="22"/>
          <w:szCs w:val="22"/>
        </w:rPr>
        <w:t xml:space="preserve"> and an “experience” </w:t>
      </w:r>
      <w:r w:rsidR="006F5675">
        <w:rPr>
          <w:sz w:val="22"/>
          <w:szCs w:val="22"/>
        </w:rPr>
        <w:t>survey</w:t>
      </w:r>
      <w:r w:rsidR="0057650D" w:rsidRPr="00AB2A5F">
        <w:rPr>
          <w:sz w:val="22"/>
          <w:szCs w:val="22"/>
        </w:rPr>
        <w:t xml:space="preserve">. The knowledge </w:t>
      </w:r>
      <w:r w:rsidR="006F5675">
        <w:rPr>
          <w:sz w:val="22"/>
          <w:szCs w:val="22"/>
        </w:rPr>
        <w:t>survey</w:t>
      </w:r>
      <w:r w:rsidR="0057650D" w:rsidRPr="00AB2A5F">
        <w:rPr>
          <w:sz w:val="22"/>
          <w:szCs w:val="22"/>
        </w:rPr>
        <w:t xml:space="preserve"> is a direct measure of student learning via</w:t>
      </w:r>
      <w:r w:rsidRPr="00AB2A5F">
        <w:rPr>
          <w:sz w:val="22"/>
          <w:szCs w:val="22"/>
        </w:rPr>
        <w:t xml:space="preserve"> 30 multiple-choice exam-style questions. The questions were designed to sample knowledge from a variety of subdomains within the field of psychology (e.g., biopsychology, </w:t>
      </w:r>
      <w:r w:rsidR="00E975E7" w:rsidRPr="00AB2A5F">
        <w:rPr>
          <w:sz w:val="22"/>
          <w:szCs w:val="22"/>
        </w:rPr>
        <w:t>cognitive, developmental</w:t>
      </w:r>
      <w:r w:rsidRPr="00AB2A5F">
        <w:rPr>
          <w:sz w:val="22"/>
          <w:szCs w:val="22"/>
        </w:rPr>
        <w:t>, research methods</w:t>
      </w:r>
      <w:r w:rsidR="00E975E7" w:rsidRPr="00AB2A5F">
        <w:rPr>
          <w:sz w:val="22"/>
          <w:szCs w:val="22"/>
        </w:rPr>
        <w:t>/statistics</w:t>
      </w:r>
      <w:r w:rsidRPr="00AB2A5F">
        <w:rPr>
          <w:sz w:val="22"/>
          <w:szCs w:val="22"/>
        </w:rPr>
        <w:t xml:space="preserve">, </w:t>
      </w:r>
      <w:proofErr w:type="gramStart"/>
      <w:r w:rsidRPr="00AB2A5F">
        <w:rPr>
          <w:sz w:val="22"/>
          <w:szCs w:val="22"/>
        </w:rPr>
        <w:t>social</w:t>
      </w:r>
      <w:proofErr w:type="gramEnd"/>
      <w:r w:rsidRPr="00AB2A5F">
        <w:rPr>
          <w:sz w:val="22"/>
          <w:szCs w:val="22"/>
        </w:rPr>
        <w:t xml:space="preserve">/personality area). </w:t>
      </w:r>
      <w:r w:rsidR="0057650D" w:rsidRPr="00AB2A5F">
        <w:rPr>
          <w:sz w:val="22"/>
          <w:szCs w:val="22"/>
        </w:rPr>
        <w:t>The questions were designed to measure knowledge that should be acquired across the curriculum even though student</w:t>
      </w:r>
      <w:r w:rsidR="00AB2A5F" w:rsidRPr="00AB2A5F">
        <w:rPr>
          <w:sz w:val="22"/>
          <w:szCs w:val="22"/>
        </w:rPr>
        <w:t>s</w:t>
      </w:r>
      <w:r w:rsidR="0057650D" w:rsidRPr="00AB2A5F">
        <w:rPr>
          <w:sz w:val="22"/>
          <w:szCs w:val="22"/>
        </w:rPr>
        <w:t xml:space="preserve"> have the ability to </w:t>
      </w:r>
      <w:r w:rsidR="00AB2A5F" w:rsidRPr="00AB2A5F">
        <w:rPr>
          <w:sz w:val="22"/>
          <w:szCs w:val="22"/>
        </w:rPr>
        <w:t>customize their curriculum with the 300-level classes.</w:t>
      </w:r>
      <w:r w:rsidR="00E975E7" w:rsidRPr="00AB2A5F">
        <w:rPr>
          <w:sz w:val="22"/>
          <w:szCs w:val="22"/>
        </w:rPr>
        <w:t xml:space="preserve"> A few sample questions</w:t>
      </w:r>
      <w:r w:rsidR="00E975E7">
        <w:rPr>
          <w:sz w:val="22"/>
          <w:szCs w:val="22"/>
        </w:rPr>
        <w:t xml:space="preserve"> are provided:</w:t>
      </w:r>
    </w:p>
    <w:p w:rsidR="00501163" w:rsidRDefault="00501163" w:rsidP="004E192A">
      <w:pPr>
        <w:rPr>
          <w:sz w:val="22"/>
          <w:szCs w:val="22"/>
        </w:rPr>
      </w:pPr>
    </w:p>
    <w:p w:rsidR="00E975E7" w:rsidRDefault="00E975E7" w:rsidP="00EF1AFC">
      <w:pPr>
        <w:ind w:left="720"/>
        <w:rPr>
          <w:sz w:val="20"/>
          <w:szCs w:val="20"/>
        </w:rPr>
      </w:pPr>
      <w:r>
        <w:rPr>
          <w:b/>
          <w:sz w:val="20"/>
          <w:szCs w:val="20"/>
        </w:rPr>
        <w:t>[Biopsychology]</w:t>
      </w:r>
      <w:r w:rsidRPr="00363EC2">
        <w:rPr>
          <w:b/>
          <w:sz w:val="20"/>
          <w:szCs w:val="20"/>
        </w:rPr>
        <w:t xml:space="preserve"> </w:t>
      </w:r>
      <w:r w:rsidRPr="009306F0">
        <w:rPr>
          <w:sz w:val="20"/>
          <w:szCs w:val="20"/>
        </w:rPr>
        <w:t xml:space="preserve">Which neural center in the limbic system plays a central role in </w:t>
      </w:r>
      <w:r>
        <w:rPr>
          <w:sz w:val="20"/>
          <w:szCs w:val="20"/>
        </w:rPr>
        <w:t xml:space="preserve">strong </w:t>
      </w:r>
      <w:r w:rsidRPr="009306F0">
        <w:rPr>
          <w:sz w:val="20"/>
          <w:szCs w:val="20"/>
        </w:rPr>
        <w:t>emotions such as rage and fear?</w:t>
      </w:r>
    </w:p>
    <w:p w:rsidR="00E975E7" w:rsidRDefault="00E975E7" w:rsidP="00EF1AFC">
      <w:pPr>
        <w:ind w:left="720"/>
        <w:rPr>
          <w:sz w:val="20"/>
          <w:szCs w:val="20"/>
        </w:rPr>
      </w:pPr>
      <w:r>
        <w:rPr>
          <w:sz w:val="20"/>
          <w:szCs w:val="20"/>
        </w:rPr>
        <w:t xml:space="preserve">   a) </w:t>
      </w:r>
      <w:proofErr w:type="gramStart"/>
      <w:r>
        <w:rPr>
          <w:sz w:val="20"/>
          <w:szCs w:val="20"/>
        </w:rPr>
        <w:t>thalamus</w:t>
      </w:r>
      <w:proofErr w:type="gramEnd"/>
      <w:r>
        <w:rPr>
          <w:sz w:val="20"/>
          <w:szCs w:val="20"/>
        </w:rPr>
        <w:t xml:space="preserve"> </w:t>
      </w:r>
    </w:p>
    <w:p w:rsidR="00E975E7" w:rsidRPr="009306F0" w:rsidRDefault="00E975E7" w:rsidP="00EF1AFC">
      <w:pPr>
        <w:ind w:left="720"/>
        <w:rPr>
          <w:sz w:val="20"/>
          <w:szCs w:val="20"/>
        </w:rPr>
      </w:pPr>
      <w:r>
        <w:rPr>
          <w:sz w:val="20"/>
          <w:szCs w:val="20"/>
        </w:rPr>
        <w:t xml:space="preserve">   b) </w:t>
      </w:r>
      <w:proofErr w:type="gramStart"/>
      <w:r w:rsidRPr="009306F0">
        <w:rPr>
          <w:sz w:val="20"/>
          <w:szCs w:val="20"/>
        </w:rPr>
        <w:t>medulla</w:t>
      </w:r>
      <w:proofErr w:type="gramEnd"/>
      <w:r w:rsidRPr="009306F0">
        <w:rPr>
          <w:sz w:val="20"/>
          <w:szCs w:val="20"/>
        </w:rPr>
        <w:t xml:space="preserve"> </w:t>
      </w:r>
    </w:p>
    <w:p w:rsidR="00E975E7" w:rsidRPr="009306F0" w:rsidRDefault="00E975E7" w:rsidP="00EF1AFC">
      <w:pPr>
        <w:ind w:left="720"/>
        <w:rPr>
          <w:sz w:val="20"/>
          <w:szCs w:val="20"/>
        </w:rPr>
      </w:pPr>
      <w:r w:rsidRPr="009306F0">
        <w:rPr>
          <w:sz w:val="20"/>
          <w:szCs w:val="20"/>
        </w:rPr>
        <w:t xml:space="preserve">   c) </w:t>
      </w:r>
      <w:proofErr w:type="gramStart"/>
      <w:r w:rsidRPr="009306F0">
        <w:rPr>
          <w:sz w:val="20"/>
          <w:szCs w:val="20"/>
        </w:rPr>
        <w:t>cerebellum</w:t>
      </w:r>
      <w:proofErr w:type="gramEnd"/>
    </w:p>
    <w:p w:rsidR="00E975E7" w:rsidRDefault="00E975E7" w:rsidP="00EF1AFC">
      <w:pPr>
        <w:ind w:left="720"/>
        <w:rPr>
          <w:sz w:val="20"/>
          <w:szCs w:val="20"/>
        </w:rPr>
      </w:pPr>
      <w:r w:rsidRPr="009306F0">
        <w:rPr>
          <w:sz w:val="20"/>
          <w:szCs w:val="20"/>
        </w:rPr>
        <w:t xml:space="preserve">   </w:t>
      </w:r>
      <w:r w:rsidRPr="009306F0">
        <w:rPr>
          <w:sz w:val="20"/>
          <w:szCs w:val="20"/>
          <w:highlight w:val="yellow"/>
        </w:rPr>
        <w:t xml:space="preserve">d) </w:t>
      </w:r>
      <w:proofErr w:type="gramStart"/>
      <w:r w:rsidRPr="009306F0">
        <w:rPr>
          <w:sz w:val="20"/>
          <w:szCs w:val="20"/>
          <w:highlight w:val="yellow"/>
        </w:rPr>
        <w:t>amygdala</w:t>
      </w:r>
      <w:proofErr w:type="gramEnd"/>
    </w:p>
    <w:p w:rsidR="00501163" w:rsidRDefault="00501163" w:rsidP="00EF1AFC">
      <w:pPr>
        <w:ind w:left="720"/>
        <w:rPr>
          <w:sz w:val="22"/>
          <w:szCs w:val="22"/>
        </w:rPr>
      </w:pPr>
    </w:p>
    <w:p w:rsidR="00E975E7" w:rsidRDefault="00E975E7" w:rsidP="00EF1AFC">
      <w:pPr>
        <w:ind w:left="720"/>
        <w:rPr>
          <w:sz w:val="20"/>
          <w:szCs w:val="20"/>
          <w:lang w:eastAsia="ja-JP"/>
        </w:rPr>
      </w:pPr>
      <w:r>
        <w:rPr>
          <w:b/>
          <w:sz w:val="20"/>
        </w:rPr>
        <w:t>[Developmental</w:t>
      </w:r>
      <w:r w:rsidRPr="00FF23D0">
        <w:rPr>
          <w:b/>
          <w:sz w:val="20"/>
        </w:rPr>
        <w:t>]</w:t>
      </w:r>
      <w:r>
        <w:rPr>
          <w:sz w:val="20"/>
        </w:rPr>
        <w:t xml:space="preserve"> </w:t>
      </w:r>
      <w:r w:rsidRPr="00FF23D0">
        <w:rPr>
          <w:sz w:val="20"/>
          <w:szCs w:val="20"/>
          <w:lang w:eastAsia="ja-JP"/>
        </w:rPr>
        <w:t>Which of the following gives the BEST description of what life-span psychologists mean by “development”?</w:t>
      </w:r>
    </w:p>
    <w:p w:rsidR="00E975E7" w:rsidRPr="00FF23D0" w:rsidRDefault="00E975E7" w:rsidP="00EF1AFC">
      <w:pPr>
        <w:ind w:left="720" w:firstLine="180"/>
        <w:rPr>
          <w:sz w:val="20"/>
          <w:szCs w:val="20"/>
          <w:lang w:eastAsia="ja-JP"/>
        </w:rPr>
      </w:pPr>
      <w:r w:rsidRPr="00FF23D0">
        <w:rPr>
          <w:sz w:val="20"/>
          <w:szCs w:val="20"/>
          <w:lang w:eastAsia="ja-JP"/>
        </w:rPr>
        <w:t xml:space="preserve">a) </w:t>
      </w:r>
      <w:proofErr w:type="gramStart"/>
      <w:r w:rsidRPr="00FF23D0">
        <w:rPr>
          <w:sz w:val="20"/>
          <w:szCs w:val="20"/>
          <w:highlight w:val="yellow"/>
          <w:lang w:eastAsia="ja-JP"/>
        </w:rPr>
        <w:t>growth</w:t>
      </w:r>
      <w:proofErr w:type="gramEnd"/>
      <w:r w:rsidRPr="00FF23D0">
        <w:rPr>
          <w:sz w:val="20"/>
          <w:szCs w:val="20"/>
          <w:highlight w:val="yellow"/>
          <w:lang w:eastAsia="ja-JP"/>
        </w:rPr>
        <w:t xml:space="preserve"> and decay in skills and processes</w:t>
      </w:r>
    </w:p>
    <w:p w:rsidR="00E975E7" w:rsidRPr="00FF23D0" w:rsidRDefault="00E975E7" w:rsidP="00EF1AFC">
      <w:pPr>
        <w:ind w:left="720" w:firstLine="180"/>
        <w:rPr>
          <w:sz w:val="20"/>
          <w:szCs w:val="20"/>
          <w:lang w:eastAsia="ja-JP"/>
        </w:rPr>
      </w:pPr>
      <w:r w:rsidRPr="00FF23D0">
        <w:rPr>
          <w:sz w:val="20"/>
          <w:szCs w:val="20"/>
          <w:lang w:eastAsia="ja-JP"/>
        </w:rPr>
        <w:t xml:space="preserve">b) </w:t>
      </w:r>
      <w:proofErr w:type="gramStart"/>
      <w:r w:rsidRPr="00FF23D0">
        <w:rPr>
          <w:sz w:val="20"/>
          <w:szCs w:val="20"/>
          <w:lang w:eastAsia="ja-JP"/>
        </w:rPr>
        <w:t>how</w:t>
      </w:r>
      <w:proofErr w:type="gramEnd"/>
      <w:r w:rsidRPr="00FF23D0">
        <w:rPr>
          <w:sz w:val="20"/>
          <w:szCs w:val="20"/>
          <w:lang w:eastAsia="ja-JP"/>
        </w:rPr>
        <w:t xml:space="preserve"> the fetus grows and develops in the womb</w:t>
      </w:r>
    </w:p>
    <w:p w:rsidR="00E975E7" w:rsidRPr="00FF23D0" w:rsidRDefault="00E975E7" w:rsidP="00EF1AFC">
      <w:pPr>
        <w:ind w:left="720" w:firstLine="180"/>
        <w:rPr>
          <w:sz w:val="20"/>
          <w:szCs w:val="20"/>
          <w:lang w:eastAsia="ja-JP"/>
        </w:rPr>
      </w:pPr>
      <w:r w:rsidRPr="00FF23D0">
        <w:rPr>
          <w:sz w:val="20"/>
          <w:szCs w:val="20"/>
          <w:lang w:eastAsia="ja-JP"/>
        </w:rPr>
        <w:t xml:space="preserve">c) </w:t>
      </w:r>
      <w:proofErr w:type="gramStart"/>
      <w:r w:rsidRPr="00FF23D0">
        <w:rPr>
          <w:sz w:val="20"/>
          <w:szCs w:val="20"/>
          <w:lang w:eastAsia="ja-JP"/>
        </w:rPr>
        <w:t>growth</w:t>
      </w:r>
      <w:proofErr w:type="gramEnd"/>
      <w:r w:rsidRPr="00FF23D0">
        <w:rPr>
          <w:sz w:val="20"/>
          <w:szCs w:val="20"/>
          <w:lang w:eastAsia="ja-JP"/>
        </w:rPr>
        <w:t xml:space="preserve"> and improvement in skills and processes</w:t>
      </w:r>
    </w:p>
    <w:p w:rsidR="00E975E7" w:rsidRPr="00FF23D0" w:rsidRDefault="00E975E7" w:rsidP="00EF1AFC">
      <w:pPr>
        <w:ind w:left="720" w:firstLine="180"/>
        <w:rPr>
          <w:sz w:val="20"/>
          <w:szCs w:val="20"/>
        </w:rPr>
      </w:pPr>
      <w:r w:rsidRPr="00FF23D0">
        <w:rPr>
          <w:sz w:val="20"/>
          <w:szCs w:val="20"/>
          <w:lang w:eastAsia="ja-JP"/>
        </w:rPr>
        <w:t xml:space="preserve">d) </w:t>
      </w:r>
      <w:proofErr w:type="gramStart"/>
      <w:r w:rsidRPr="00FF23D0">
        <w:rPr>
          <w:sz w:val="20"/>
          <w:szCs w:val="20"/>
          <w:lang w:eastAsia="ja-JP"/>
        </w:rPr>
        <w:t>growth</w:t>
      </w:r>
      <w:proofErr w:type="gramEnd"/>
      <w:r w:rsidRPr="00FF23D0">
        <w:rPr>
          <w:sz w:val="20"/>
          <w:szCs w:val="20"/>
          <w:lang w:eastAsia="ja-JP"/>
        </w:rPr>
        <w:t xml:space="preserve"> in muscles that leads to improvement in skills</w:t>
      </w:r>
    </w:p>
    <w:p w:rsidR="00E975E7" w:rsidRDefault="00E975E7" w:rsidP="00EF1AFC">
      <w:pPr>
        <w:ind w:left="720"/>
        <w:rPr>
          <w:sz w:val="22"/>
          <w:szCs w:val="22"/>
        </w:rPr>
      </w:pPr>
    </w:p>
    <w:p w:rsidR="00E975E7" w:rsidRPr="00A2434E" w:rsidRDefault="00E975E7" w:rsidP="00EF1AFC">
      <w:pPr>
        <w:ind w:left="720"/>
        <w:rPr>
          <w:sz w:val="20"/>
          <w:szCs w:val="20"/>
        </w:rPr>
      </w:pPr>
      <w:r>
        <w:rPr>
          <w:b/>
          <w:sz w:val="20"/>
          <w:szCs w:val="20"/>
        </w:rPr>
        <w:t>[Research Methods</w:t>
      </w:r>
      <w:r w:rsidRPr="00A2434E">
        <w:rPr>
          <w:b/>
          <w:sz w:val="20"/>
          <w:szCs w:val="20"/>
        </w:rPr>
        <w:t xml:space="preserve">] </w:t>
      </w:r>
      <w:proofErr w:type="gramStart"/>
      <w:r w:rsidRPr="00A2434E">
        <w:rPr>
          <w:sz w:val="20"/>
          <w:szCs w:val="20"/>
        </w:rPr>
        <w:t>A(</w:t>
      </w:r>
      <w:proofErr w:type="gramEnd"/>
      <w:r w:rsidRPr="00A2434E">
        <w:rPr>
          <w:sz w:val="20"/>
          <w:szCs w:val="20"/>
        </w:rPr>
        <w:t>n) __</w:t>
      </w:r>
      <w:r>
        <w:rPr>
          <w:sz w:val="20"/>
          <w:szCs w:val="20"/>
        </w:rPr>
        <w:t>________</w:t>
      </w:r>
      <w:r w:rsidRPr="00A2434E">
        <w:rPr>
          <w:sz w:val="20"/>
          <w:szCs w:val="20"/>
        </w:rPr>
        <w:t>__ measure produces similar results when the same individuals are measured under identical conditions.</w:t>
      </w:r>
    </w:p>
    <w:p w:rsidR="00E975E7" w:rsidRPr="00A2434E" w:rsidRDefault="00E975E7" w:rsidP="00EF1AFC">
      <w:pPr>
        <w:ind w:left="720" w:firstLine="180"/>
        <w:rPr>
          <w:sz w:val="20"/>
          <w:szCs w:val="20"/>
        </w:rPr>
      </w:pPr>
      <w:r>
        <w:rPr>
          <w:sz w:val="20"/>
          <w:szCs w:val="20"/>
        </w:rPr>
        <w:t xml:space="preserve">a) </w:t>
      </w:r>
      <w:r w:rsidRPr="00A2434E">
        <w:rPr>
          <w:sz w:val="20"/>
          <w:szCs w:val="20"/>
        </w:rPr>
        <w:t>Valid</w:t>
      </w:r>
    </w:p>
    <w:p w:rsidR="00E975E7" w:rsidRPr="00A2434E" w:rsidRDefault="00E975E7" w:rsidP="00EF1AFC">
      <w:pPr>
        <w:ind w:left="720" w:firstLine="180"/>
        <w:rPr>
          <w:sz w:val="20"/>
          <w:szCs w:val="20"/>
        </w:rPr>
      </w:pPr>
      <w:r>
        <w:rPr>
          <w:sz w:val="20"/>
          <w:szCs w:val="20"/>
        </w:rPr>
        <w:t xml:space="preserve">b) </w:t>
      </w:r>
      <w:r w:rsidRPr="00A2434E">
        <w:rPr>
          <w:sz w:val="20"/>
          <w:szCs w:val="20"/>
        </w:rPr>
        <w:t>Accurate</w:t>
      </w:r>
    </w:p>
    <w:p w:rsidR="00E975E7" w:rsidRPr="00A2434E" w:rsidRDefault="00E975E7" w:rsidP="00EF1AFC">
      <w:pPr>
        <w:ind w:left="720" w:firstLine="180"/>
        <w:rPr>
          <w:sz w:val="20"/>
          <w:szCs w:val="20"/>
        </w:rPr>
      </w:pPr>
      <w:proofErr w:type="gramStart"/>
      <w:r>
        <w:rPr>
          <w:sz w:val="20"/>
          <w:szCs w:val="20"/>
        </w:rPr>
        <w:t>c</w:t>
      </w:r>
      <w:proofErr w:type="gramEnd"/>
      <w:r>
        <w:rPr>
          <w:sz w:val="20"/>
          <w:szCs w:val="20"/>
        </w:rPr>
        <w:t xml:space="preserve">) </w:t>
      </w:r>
      <w:r w:rsidRPr="00A2434E">
        <w:rPr>
          <w:sz w:val="20"/>
          <w:szCs w:val="20"/>
        </w:rPr>
        <w:t>Good</w:t>
      </w:r>
    </w:p>
    <w:p w:rsidR="00E975E7" w:rsidRPr="00A2434E" w:rsidRDefault="00E975E7" w:rsidP="00EF1AFC">
      <w:pPr>
        <w:ind w:left="720" w:firstLine="180"/>
        <w:rPr>
          <w:sz w:val="20"/>
          <w:szCs w:val="20"/>
        </w:rPr>
      </w:pPr>
      <w:r>
        <w:rPr>
          <w:sz w:val="20"/>
          <w:szCs w:val="20"/>
          <w:highlight w:val="yellow"/>
        </w:rPr>
        <w:t xml:space="preserve">d) </w:t>
      </w:r>
      <w:r w:rsidRPr="00A2434E">
        <w:rPr>
          <w:sz w:val="20"/>
          <w:szCs w:val="20"/>
          <w:highlight w:val="yellow"/>
        </w:rPr>
        <w:t>Reliable</w:t>
      </w:r>
    </w:p>
    <w:p w:rsidR="00E975E7" w:rsidRDefault="00E975E7" w:rsidP="004E192A">
      <w:pPr>
        <w:rPr>
          <w:sz w:val="22"/>
          <w:szCs w:val="22"/>
        </w:rPr>
      </w:pPr>
    </w:p>
    <w:p w:rsidR="00E975E7" w:rsidRDefault="0057650D" w:rsidP="004E192A">
      <w:pPr>
        <w:rPr>
          <w:sz w:val="22"/>
          <w:szCs w:val="22"/>
        </w:rPr>
      </w:pPr>
      <w:r>
        <w:rPr>
          <w:sz w:val="22"/>
          <w:szCs w:val="22"/>
        </w:rPr>
        <w:t xml:space="preserve">The </w:t>
      </w:r>
      <w:r w:rsidR="00AB2A5F">
        <w:rPr>
          <w:sz w:val="22"/>
          <w:szCs w:val="22"/>
        </w:rPr>
        <w:t xml:space="preserve">data from the knowledge </w:t>
      </w:r>
      <w:r w:rsidR="006F5675">
        <w:rPr>
          <w:sz w:val="22"/>
          <w:szCs w:val="22"/>
        </w:rPr>
        <w:t>survey will be analyzed using</w:t>
      </w:r>
      <w:r w:rsidR="00AB2A5F">
        <w:rPr>
          <w:sz w:val="22"/>
          <w:szCs w:val="22"/>
        </w:rPr>
        <w:t xml:space="preserve"> item analysis </w:t>
      </w:r>
      <w:r w:rsidR="006F5675">
        <w:rPr>
          <w:sz w:val="22"/>
          <w:szCs w:val="22"/>
        </w:rPr>
        <w:t>enabling question quality evaluation</w:t>
      </w:r>
      <w:r w:rsidR="00AB2A5F">
        <w:rPr>
          <w:sz w:val="22"/>
          <w:szCs w:val="22"/>
        </w:rPr>
        <w:t xml:space="preserve">. We will also </w:t>
      </w:r>
      <w:r w:rsidR="006F5675">
        <w:rPr>
          <w:sz w:val="22"/>
          <w:szCs w:val="22"/>
        </w:rPr>
        <w:t>compare</w:t>
      </w:r>
      <w:r w:rsidR="00AB2A5F">
        <w:rPr>
          <w:sz w:val="22"/>
          <w:szCs w:val="22"/>
        </w:rPr>
        <w:t xml:space="preserve"> averages </w:t>
      </w:r>
      <w:r w:rsidR="006F5675">
        <w:rPr>
          <w:sz w:val="22"/>
          <w:szCs w:val="22"/>
        </w:rPr>
        <w:t>across subdomains</w:t>
      </w:r>
      <w:r w:rsidR="00AB2A5F">
        <w:rPr>
          <w:sz w:val="22"/>
          <w:szCs w:val="22"/>
        </w:rPr>
        <w:t xml:space="preserve"> to determine which subdomains </w:t>
      </w:r>
      <w:r w:rsidR="006F5675">
        <w:rPr>
          <w:sz w:val="22"/>
          <w:szCs w:val="22"/>
        </w:rPr>
        <w:t>should receive</w:t>
      </w:r>
      <w:r w:rsidR="00AB2A5F">
        <w:rPr>
          <w:sz w:val="22"/>
          <w:szCs w:val="22"/>
        </w:rPr>
        <w:t xml:space="preserve"> more emphasis in the future. </w:t>
      </w:r>
    </w:p>
    <w:p w:rsidR="00AB2A5F" w:rsidRDefault="00AB2A5F" w:rsidP="004E192A">
      <w:pPr>
        <w:rPr>
          <w:sz w:val="22"/>
          <w:szCs w:val="22"/>
        </w:rPr>
      </w:pPr>
    </w:p>
    <w:p w:rsidR="00EF1AFC" w:rsidRDefault="006F5675" w:rsidP="004E192A">
      <w:pPr>
        <w:rPr>
          <w:sz w:val="22"/>
          <w:szCs w:val="22"/>
        </w:rPr>
      </w:pPr>
      <w:r>
        <w:rPr>
          <w:sz w:val="22"/>
          <w:szCs w:val="22"/>
        </w:rPr>
        <w:t>The experience survey</w:t>
      </w:r>
      <w:r w:rsidR="00AB2A5F">
        <w:rPr>
          <w:sz w:val="22"/>
          <w:szCs w:val="22"/>
        </w:rPr>
        <w:t xml:space="preserve"> of the SKES was designed to indirectly assess knowledge and to gather constructive comments to improve our curriculum. For example, students will answer Likert-scale questions </w:t>
      </w:r>
      <w:r w:rsidR="00EF1AFC">
        <w:rPr>
          <w:sz w:val="22"/>
          <w:szCs w:val="22"/>
        </w:rPr>
        <w:t>(1-absolutely disagree…6- Absolutely agree) such as:</w:t>
      </w:r>
    </w:p>
    <w:p w:rsidR="00EF1AFC" w:rsidRDefault="00EF1AFC" w:rsidP="004E192A">
      <w:pPr>
        <w:rPr>
          <w:sz w:val="22"/>
          <w:szCs w:val="22"/>
        </w:rPr>
      </w:pPr>
    </w:p>
    <w:p w:rsidR="00EF1AFC" w:rsidRPr="00EF1AFC" w:rsidRDefault="00EF1AFC" w:rsidP="00EF1AFC">
      <w:pPr>
        <w:ind w:left="720"/>
        <w:rPr>
          <w:sz w:val="22"/>
          <w:szCs w:val="22"/>
        </w:rPr>
      </w:pPr>
      <w:r w:rsidRPr="00EF1AFC">
        <w:rPr>
          <w:sz w:val="22"/>
          <w:szCs w:val="22"/>
        </w:rPr>
        <w:t>My education enhanced my understanding of how research is conducted by psychological scientists (i.e., research design, data analysis, and the interpretation of empirical outcomes).</w:t>
      </w:r>
    </w:p>
    <w:p w:rsidR="00EF1AFC" w:rsidRPr="00EF1AFC" w:rsidRDefault="00EF1AFC" w:rsidP="00EF1AFC">
      <w:pPr>
        <w:ind w:left="720"/>
        <w:rPr>
          <w:sz w:val="22"/>
          <w:szCs w:val="22"/>
        </w:rPr>
      </w:pPr>
    </w:p>
    <w:p w:rsidR="00EF1AFC" w:rsidRPr="00EF1AFC" w:rsidRDefault="00EF1AFC" w:rsidP="00EF1AFC">
      <w:pPr>
        <w:ind w:left="720"/>
        <w:rPr>
          <w:sz w:val="22"/>
          <w:szCs w:val="22"/>
        </w:rPr>
      </w:pPr>
      <w:r w:rsidRPr="00EF1AFC">
        <w:rPr>
          <w:sz w:val="22"/>
          <w:szCs w:val="22"/>
        </w:rPr>
        <w:t>My education provided opportunities to think critically about issues relevant to psychology.</w:t>
      </w:r>
    </w:p>
    <w:p w:rsidR="00EF1AFC" w:rsidRPr="00EF1AFC" w:rsidRDefault="00EF1AFC" w:rsidP="00EF1AFC">
      <w:pPr>
        <w:ind w:left="720"/>
        <w:rPr>
          <w:sz w:val="22"/>
          <w:szCs w:val="22"/>
        </w:rPr>
      </w:pPr>
    </w:p>
    <w:p w:rsidR="00AB2A5F" w:rsidRDefault="00EF1AFC" w:rsidP="00EF1AFC">
      <w:pPr>
        <w:ind w:left="720"/>
        <w:rPr>
          <w:sz w:val="22"/>
          <w:szCs w:val="22"/>
        </w:rPr>
      </w:pPr>
      <w:r w:rsidRPr="00EF1AFC">
        <w:rPr>
          <w:sz w:val="22"/>
          <w:szCs w:val="22"/>
        </w:rPr>
        <w:t>My education enhanced my insight into psychological processes and prepared me to apply psychological principles to personally relevant issues (i.e., social, personal, and organizational issues).</w:t>
      </w:r>
    </w:p>
    <w:p w:rsidR="00E975E7" w:rsidRDefault="00E975E7" w:rsidP="00EF1AFC">
      <w:pPr>
        <w:ind w:left="720"/>
        <w:rPr>
          <w:sz w:val="22"/>
          <w:szCs w:val="22"/>
        </w:rPr>
      </w:pPr>
    </w:p>
    <w:p w:rsidR="00EF1AFC" w:rsidRDefault="00EF1AFC" w:rsidP="00EF1AFC">
      <w:pPr>
        <w:ind w:left="720"/>
        <w:rPr>
          <w:sz w:val="22"/>
          <w:szCs w:val="22"/>
        </w:rPr>
      </w:pPr>
      <w:r w:rsidRPr="00EF1AFC">
        <w:rPr>
          <w:sz w:val="22"/>
          <w:szCs w:val="22"/>
        </w:rPr>
        <w:t>My education enhanced my ability to communicate effectively across a variety of communication scenarios (e.g., in groups or with individuals, in brief or comprehensive reports).</w:t>
      </w:r>
    </w:p>
    <w:p w:rsidR="00501163" w:rsidRDefault="00501163" w:rsidP="004E192A">
      <w:pPr>
        <w:rPr>
          <w:sz w:val="22"/>
          <w:szCs w:val="22"/>
        </w:rPr>
      </w:pPr>
    </w:p>
    <w:p w:rsidR="00EF1AFC" w:rsidRDefault="006F5675" w:rsidP="004E192A">
      <w:pPr>
        <w:rPr>
          <w:sz w:val="22"/>
          <w:szCs w:val="22"/>
        </w:rPr>
      </w:pPr>
      <w:r>
        <w:rPr>
          <w:sz w:val="22"/>
          <w:szCs w:val="22"/>
        </w:rPr>
        <w:t>The experience survey</w:t>
      </w:r>
      <w:r w:rsidR="00062157">
        <w:rPr>
          <w:sz w:val="22"/>
          <w:szCs w:val="22"/>
        </w:rPr>
        <w:t xml:space="preserve"> will also contain open-ended questions such as:</w:t>
      </w:r>
    </w:p>
    <w:p w:rsidR="00062157" w:rsidRDefault="00062157" w:rsidP="004E192A">
      <w:pPr>
        <w:rPr>
          <w:sz w:val="22"/>
          <w:szCs w:val="22"/>
        </w:rPr>
      </w:pPr>
    </w:p>
    <w:p w:rsidR="00062157" w:rsidRPr="00062157" w:rsidRDefault="00062157" w:rsidP="00062157">
      <w:pPr>
        <w:ind w:left="720"/>
        <w:rPr>
          <w:sz w:val="22"/>
          <w:szCs w:val="22"/>
        </w:rPr>
      </w:pPr>
      <w:r w:rsidRPr="00062157">
        <w:rPr>
          <w:sz w:val="22"/>
          <w:szCs w:val="22"/>
        </w:rPr>
        <w:t>Please use the space below to describe the MOST BENEFICIAL aspects of your education in Psychology at Oakland University.</w:t>
      </w:r>
    </w:p>
    <w:p w:rsidR="00062157" w:rsidRPr="00062157" w:rsidRDefault="00062157" w:rsidP="00062157">
      <w:pPr>
        <w:ind w:left="720"/>
        <w:rPr>
          <w:sz w:val="22"/>
          <w:szCs w:val="22"/>
        </w:rPr>
      </w:pPr>
    </w:p>
    <w:p w:rsidR="001D2ED6" w:rsidRDefault="00062157" w:rsidP="001D2ED6">
      <w:pPr>
        <w:ind w:left="720"/>
        <w:rPr>
          <w:sz w:val="22"/>
          <w:szCs w:val="22"/>
        </w:rPr>
      </w:pPr>
      <w:r w:rsidRPr="00062157">
        <w:rPr>
          <w:sz w:val="22"/>
          <w:szCs w:val="22"/>
        </w:rPr>
        <w:t>Please use the space below to provide suggestions for IMPROVING the undergraduate education in Psychology at Oakland University.</w:t>
      </w:r>
    </w:p>
    <w:p w:rsidR="001D2ED6" w:rsidRDefault="001D2ED6" w:rsidP="001D2ED6">
      <w:pPr>
        <w:rPr>
          <w:sz w:val="22"/>
          <w:szCs w:val="22"/>
        </w:rPr>
      </w:pPr>
    </w:p>
    <w:p w:rsidR="001D2ED6" w:rsidRPr="00AE76C2" w:rsidRDefault="001D2ED6" w:rsidP="001D2ED6">
      <w:pPr>
        <w:rPr>
          <w:sz w:val="22"/>
          <w:szCs w:val="22"/>
        </w:rPr>
      </w:pPr>
      <w:r w:rsidRPr="00AE76C2">
        <w:rPr>
          <w:sz w:val="22"/>
          <w:szCs w:val="22"/>
        </w:rPr>
        <w:t xml:space="preserve">The data from the Likert-scale questions will be analyzed using </w:t>
      </w:r>
      <w:r w:rsidR="006F5675">
        <w:rPr>
          <w:sz w:val="22"/>
          <w:szCs w:val="22"/>
        </w:rPr>
        <w:t>a mean comparison approach</w:t>
      </w:r>
      <w:r w:rsidRPr="00AE76C2">
        <w:rPr>
          <w:sz w:val="22"/>
          <w:szCs w:val="22"/>
        </w:rPr>
        <w:t xml:space="preserve"> to determine student perception of the impact of our program. The open-ended questions will generate qualitative information that will be summarized and given to the faculty to drive ideas for program improvement.</w:t>
      </w:r>
    </w:p>
    <w:p w:rsidR="00062157" w:rsidRPr="00AE76C2" w:rsidRDefault="00062157" w:rsidP="004E192A">
      <w:pPr>
        <w:rPr>
          <w:rFonts w:asciiTheme="minorHAnsi" w:hAnsiTheme="minorHAnsi"/>
          <w:sz w:val="22"/>
          <w:szCs w:val="22"/>
        </w:rPr>
      </w:pPr>
    </w:p>
    <w:p w:rsidR="00B4215E" w:rsidRPr="00AE76C2" w:rsidRDefault="004E192A" w:rsidP="004E192A">
      <w:pPr>
        <w:rPr>
          <w:rFonts w:asciiTheme="minorHAnsi" w:hAnsiTheme="minorHAnsi"/>
          <w:bCs/>
          <w:sz w:val="22"/>
          <w:szCs w:val="22"/>
        </w:rPr>
      </w:pPr>
      <w:r w:rsidRPr="00AE76C2">
        <w:rPr>
          <w:rFonts w:asciiTheme="minorHAnsi" w:hAnsiTheme="minorHAnsi"/>
          <w:sz w:val="22"/>
          <w:szCs w:val="22"/>
        </w:rPr>
        <w:t>B. How will you use results to improve your program?</w:t>
      </w:r>
    </w:p>
    <w:p w:rsidR="00B4215E" w:rsidRPr="00AE76C2" w:rsidRDefault="001D2ED6">
      <w:pPr>
        <w:rPr>
          <w:sz w:val="22"/>
          <w:szCs w:val="22"/>
        </w:rPr>
      </w:pPr>
      <w:r w:rsidRPr="00AE76C2">
        <w:rPr>
          <w:sz w:val="22"/>
          <w:szCs w:val="22"/>
        </w:rPr>
        <w:t xml:space="preserve">The </w:t>
      </w:r>
      <w:r w:rsidR="00B33D94" w:rsidRPr="00AE76C2">
        <w:rPr>
          <w:sz w:val="22"/>
          <w:szCs w:val="22"/>
        </w:rPr>
        <w:t xml:space="preserve">results gathered by the assessment measures will be used to improve the program in multiple ways. </w:t>
      </w:r>
    </w:p>
    <w:p w:rsidR="00B33D94" w:rsidRDefault="00B33D94" w:rsidP="006F5675">
      <w:pPr>
        <w:pStyle w:val="ListParagraph"/>
        <w:numPr>
          <w:ilvl w:val="0"/>
          <w:numId w:val="15"/>
        </w:numPr>
        <w:rPr>
          <w:sz w:val="22"/>
          <w:szCs w:val="22"/>
        </w:rPr>
      </w:pPr>
      <w:r w:rsidRPr="00AE76C2">
        <w:rPr>
          <w:sz w:val="22"/>
          <w:szCs w:val="22"/>
        </w:rPr>
        <w:t>The knowledge</w:t>
      </w:r>
      <w:r w:rsidR="006F5675">
        <w:rPr>
          <w:sz w:val="22"/>
          <w:szCs w:val="22"/>
        </w:rPr>
        <w:t xml:space="preserve"> survey</w:t>
      </w:r>
      <w:r>
        <w:rPr>
          <w:sz w:val="22"/>
          <w:szCs w:val="22"/>
        </w:rPr>
        <w:t xml:space="preserve"> can be used to determine areas of our program that need more emphasis or standardization. For example, our department has committed to some standardized content across all PSY100 classes. Currently, students are required to take one class in each of four groups: Basic Processes, Developmental, Social, and Personality/Individual differences. Students may take different 300-level classes within each grou</w:t>
      </w:r>
      <w:r w:rsidR="006F5675">
        <w:rPr>
          <w:sz w:val="22"/>
          <w:szCs w:val="22"/>
        </w:rPr>
        <w:t>p to satisfy this requirement.</w:t>
      </w:r>
      <w:r>
        <w:rPr>
          <w:sz w:val="22"/>
          <w:szCs w:val="22"/>
        </w:rPr>
        <w:t xml:space="preserve"> </w:t>
      </w:r>
      <w:r w:rsidR="006F5675" w:rsidRPr="006F5675">
        <w:rPr>
          <w:sz w:val="22"/>
          <w:szCs w:val="22"/>
        </w:rPr>
        <w:t xml:space="preserve">Assessment processes may identify content areas in need of evaluation.  </w:t>
      </w:r>
    </w:p>
    <w:p w:rsidR="00B33D94" w:rsidRDefault="00D838BE" w:rsidP="00B33D94">
      <w:pPr>
        <w:pStyle w:val="ListParagraph"/>
        <w:numPr>
          <w:ilvl w:val="0"/>
          <w:numId w:val="15"/>
        </w:numPr>
        <w:rPr>
          <w:sz w:val="22"/>
          <w:szCs w:val="22"/>
        </w:rPr>
      </w:pPr>
      <w:r>
        <w:rPr>
          <w:sz w:val="22"/>
          <w:szCs w:val="22"/>
        </w:rPr>
        <w:t>The Likert-scale que</w:t>
      </w:r>
      <w:r w:rsidR="006F5675">
        <w:rPr>
          <w:sz w:val="22"/>
          <w:szCs w:val="22"/>
        </w:rPr>
        <w:t>stions of the experience survey</w:t>
      </w:r>
      <w:r>
        <w:rPr>
          <w:sz w:val="22"/>
          <w:szCs w:val="22"/>
        </w:rPr>
        <w:t xml:space="preserve"> can be used to drive pedagogical approach across many classes. For example, the question about effective communication across a variety of scenarios may indicate a need to examine the different approaches that our faculty use in their classes (e.g., group activities, written reports). </w:t>
      </w:r>
    </w:p>
    <w:p w:rsidR="00D838BE" w:rsidRPr="00B33D94" w:rsidRDefault="00D838BE" w:rsidP="00B33D94">
      <w:pPr>
        <w:pStyle w:val="ListParagraph"/>
        <w:numPr>
          <w:ilvl w:val="0"/>
          <w:numId w:val="15"/>
        </w:numPr>
        <w:rPr>
          <w:sz w:val="22"/>
          <w:szCs w:val="22"/>
        </w:rPr>
      </w:pPr>
      <w:r>
        <w:rPr>
          <w:sz w:val="22"/>
          <w:szCs w:val="22"/>
        </w:rPr>
        <w:t>The open-ended questions of the experience s</w:t>
      </w:r>
      <w:r w:rsidR="006F5675">
        <w:rPr>
          <w:sz w:val="22"/>
          <w:szCs w:val="22"/>
        </w:rPr>
        <w:t>urvey</w:t>
      </w:r>
      <w:r>
        <w:rPr>
          <w:sz w:val="22"/>
          <w:szCs w:val="22"/>
        </w:rPr>
        <w:t xml:space="preserve"> may generate ideas for shaping our curriculum via course content or making workshops available. For example, our current graduate exit survey generated comments indicating that students were not well-informed about how to progress thru the curriculum and timelines regarding applying to graduate school. Our department responded by organizing a “Starting </w:t>
      </w:r>
      <w:proofErr w:type="gramStart"/>
      <w:r>
        <w:rPr>
          <w:sz w:val="22"/>
          <w:szCs w:val="22"/>
        </w:rPr>
        <w:t>Off</w:t>
      </w:r>
      <w:proofErr w:type="gramEnd"/>
      <w:r>
        <w:rPr>
          <w:sz w:val="22"/>
          <w:szCs w:val="22"/>
        </w:rPr>
        <w:t xml:space="preserve"> Right” workshop every fall that provides students with the opportunity to learn about navigating the curriculum across their time as a Psychology major. </w:t>
      </w: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lastRenderedPageBreak/>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4"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AF2EA2">
      <w:footerReference w:type="default" r:id="rId15"/>
      <w:pgSz w:w="15840" w:h="12240" w:orient="landscape"/>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C4283"/>
    <w:multiLevelType w:val="hybridMultilevel"/>
    <w:tmpl w:val="001698AA"/>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num>
  <w:num w:numId="5">
    <w:abstractNumId w:val="11"/>
  </w:num>
  <w:num w:numId="6">
    <w:abstractNumId w:val="7"/>
  </w:num>
  <w:num w:numId="7">
    <w:abstractNumId w:val="9"/>
  </w:num>
  <w:num w:numId="8">
    <w:abstractNumId w:val="2"/>
  </w:num>
  <w:num w:numId="9">
    <w:abstractNumId w:val="6"/>
  </w:num>
  <w:num w:numId="10">
    <w:abstractNumId w:val="14"/>
  </w:num>
  <w:num w:numId="11">
    <w:abstractNumId w:val="12"/>
  </w:num>
  <w:num w:numId="12">
    <w:abstractNumId w:val="10"/>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2EFC"/>
    <w:rsid w:val="000570CE"/>
    <w:rsid w:val="00062157"/>
    <w:rsid w:val="000B5E98"/>
    <w:rsid w:val="001058D2"/>
    <w:rsid w:val="00155E4D"/>
    <w:rsid w:val="001676AE"/>
    <w:rsid w:val="00174CEA"/>
    <w:rsid w:val="001C676A"/>
    <w:rsid w:val="001D2ED6"/>
    <w:rsid w:val="002267F2"/>
    <w:rsid w:val="00273E8D"/>
    <w:rsid w:val="002A7145"/>
    <w:rsid w:val="002B049B"/>
    <w:rsid w:val="00300AB3"/>
    <w:rsid w:val="00362E94"/>
    <w:rsid w:val="00385C4D"/>
    <w:rsid w:val="00393BFF"/>
    <w:rsid w:val="00394480"/>
    <w:rsid w:val="003B3C4E"/>
    <w:rsid w:val="003C5462"/>
    <w:rsid w:val="003F3547"/>
    <w:rsid w:val="00434327"/>
    <w:rsid w:val="004573C4"/>
    <w:rsid w:val="00475C04"/>
    <w:rsid w:val="004C3387"/>
    <w:rsid w:val="004E192A"/>
    <w:rsid w:val="00501163"/>
    <w:rsid w:val="00513ED8"/>
    <w:rsid w:val="00567C77"/>
    <w:rsid w:val="0057650D"/>
    <w:rsid w:val="00593215"/>
    <w:rsid w:val="005D66ED"/>
    <w:rsid w:val="00601E9E"/>
    <w:rsid w:val="006F3194"/>
    <w:rsid w:val="006F5675"/>
    <w:rsid w:val="0074746A"/>
    <w:rsid w:val="00752DA9"/>
    <w:rsid w:val="00771255"/>
    <w:rsid w:val="00824BDE"/>
    <w:rsid w:val="00833F0C"/>
    <w:rsid w:val="009D43F3"/>
    <w:rsid w:val="00A441F9"/>
    <w:rsid w:val="00A708B8"/>
    <w:rsid w:val="00A8492E"/>
    <w:rsid w:val="00A90901"/>
    <w:rsid w:val="00AA394F"/>
    <w:rsid w:val="00AB2A5F"/>
    <w:rsid w:val="00AD1FAB"/>
    <w:rsid w:val="00AE76C2"/>
    <w:rsid w:val="00AF2EA2"/>
    <w:rsid w:val="00B33D94"/>
    <w:rsid w:val="00B34CC1"/>
    <w:rsid w:val="00B4215E"/>
    <w:rsid w:val="00B80275"/>
    <w:rsid w:val="00BB6AD5"/>
    <w:rsid w:val="00C22B04"/>
    <w:rsid w:val="00C73D93"/>
    <w:rsid w:val="00C768B0"/>
    <w:rsid w:val="00CC0E1E"/>
    <w:rsid w:val="00CC3048"/>
    <w:rsid w:val="00D71774"/>
    <w:rsid w:val="00D838BE"/>
    <w:rsid w:val="00D91C4D"/>
    <w:rsid w:val="00E518D0"/>
    <w:rsid w:val="00E975E7"/>
    <w:rsid w:val="00EC2C85"/>
    <w:rsid w:val="00EF1AFC"/>
    <w:rsid w:val="00EF7DA9"/>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FEAF8-EB45-4A71-91DB-5AA38444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rly@oakland.edu" TargetMode="External"/><Relationship Id="rId13" Type="http://schemas.openxmlformats.org/officeDocument/2006/relationships/hyperlink" Target="mailto:ternes@oakland.edu" TargetMode="External"/><Relationship Id="rId3" Type="http://schemas.openxmlformats.org/officeDocument/2006/relationships/settings" Target="settings.xml"/><Relationship Id="rId7" Type="http://schemas.openxmlformats.org/officeDocument/2006/relationships/hyperlink" Target="mailto:william9@oakland.edu" TargetMode="External"/><Relationship Id="rId12" Type="http://schemas.openxmlformats.org/officeDocument/2006/relationships/hyperlink" Target="http://www.oakland.edu/OI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nes@oakland.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rcoran@oakland.edu" TargetMode="External"/><Relationship Id="rId4" Type="http://schemas.openxmlformats.org/officeDocument/2006/relationships/webSettings" Target="webSettings.xml"/><Relationship Id="rId9" Type="http://schemas.openxmlformats.org/officeDocument/2006/relationships/hyperlink" Target="mailto:shackelf@oakland.edu" TargetMode="External"/><Relationship Id="rId14"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11129</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Laura Schartman</cp:lastModifiedBy>
  <cp:revision>3</cp:revision>
  <cp:lastPrinted>2014-03-06T16:49:00Z</cp:lastPrinted>
  <dcterms:created xsi:type="dcterms:W3CDTF">2014-03-06T16:37:00Z</dcterms:created>
  <dcterms:modified xsi:type="dcterms:W3CDTF">2014-03-06T22:19:00Z</dcterms:modified>
</cp:coreProperties>
</file>